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360"/>
      </w:tblGrid>
      <w:tr w:rsidR="004F543C" w:rsidRPr="00E15554" w:rsidTr="00017B64">
        <w:tc>
          <w:tcPr>
            <w:tcW w:w="5000" w:type="pct"/>
            <w:shd w:val="clear" w:color="auto" w:fill="auto"/>
          </w:tcPr>
          <w:p w:rsidR="004F543C" w:rsidRPr="00E15554" w:rsidRDefault="004F543C" w:rsidP="00735F46">
            <w:pPr>
              <w:rPr>
                <w:b/>
                <w:sz w:val="22"/>
                <w:szCs w:val="22"/>
              </w:rPr>
            </w:pPr>
            <w:r w:rsidRPr="00E15554">
              <w:rPr>
                <w:b/>
                <w:sz w:val="22"/>
                <w:szCs w:val="22"/>
              </w:rPr>
              <w:t>Annex 2</w:t>
            </w:r>
            <w:r w:rsidRPr="00E15554">
              <w:rPr>
                <w:b/>
                <w:sz w:val="22"/>
                <w:szCs w:val="22"/>
              </w:rPr>
              <w:tab/>
              <w:t>Guide to Creating a Financial Proposal for a Fixed Price Subcontract</w:t>
            </w:r>
          </w:p>
          <w:p w:rsidR="004F543C" w:rsidRPr="00E15554" w:rsidRDefault="004F543C" w:rsidP="00735F46">
            <w:pPr>
              <w:rPr>
                <w:b/>
                <w:sz w:val="22"/>
                <w:szCs w:val="22"/>
              </w:rPr>
            </w:pPr>
          </w:p>
        </w:tc>
      </w:tr>
      <w:tr w:rsidR="004F543C" w:rsidRPr="00E15554" w:rsidTr="00017B64">
        <w:tc>
          <w:tcPr>
            <w:tcW w:w="5000" w:type="pct"/>
            <w:shd w:val="clear" w:color="auto" w:fill="auto"/>
          </w:tcPr>
          <w:p w:rsidR="004F543C" w:rsidRPr="00E15554" w:rsidRDefault="004F543C" w:rsidP="00735F46">
            <w:pPr>
              <w:tabs>
                <w:tab w:val="left" w:pos="567"/>
              </w:tabs>
              <w:ind w:right="34"/>
              <w:rPr>
                <w:sz w:val="22"/>
                <w:szCs w:val="22"/>
              </w:rPr>
            </w:pPr>
            <w:r w:rsidRPr="00E15554">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recommended that offerors follow the steps described below. </w:t>
            </w:r>
          </w:p>
          <w:p w:rsidR="004F543C" w:rsidRPr="00E15554" w:rsidRDefault="004F543C" w:rsidP="00735F46">
            <w:pPr>
              <w:rPr>
                <w:b/>
                <w:sz w:val="22"/>
                <w:szCs w:val="22"/>
              </w:rPr>
            </w:pPr>
          </w:p>
        </w:tc>
      </w:tr>
      <w:tr w:rsidR="004F543C" w:rsidRPr="00E15554" w:rsidTr="00017B64">
        <w:tc>
          <w:tcPr>
            <w:tcW w:w="5000" w:type="pct"/>
            <w:shd w:val="clear" w:color="auto" w:fill="auto"/>
          </w:tcPr>
          <w:p w:rsidR="004F543C" w:rsidRPr="00E15554" w:rsidRDefault="004F543C" w:rsidP="00735F46">
            <w:pPr>
              <w:rPr>
                <w:sz w:val="22"/>
                <w:szCs w:val="22"/>
              </w:rPr>
            </w:pPr>
            <w:r w:rsidRPr="00E15554">
              <w:rPr>
                <w:bCs/>
                <w:sz w:val="22"/>
                <w:szCs w:val="22"/>
              </w:rPr>
              <w:t xml:space="preserve">Step 1: Design the technical proposal. Offerors </w:t>
            </w:r>
            <w:r w:rsidRPr="00E15554">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rsidR="004F543C" w:rsidRPr="00E15554" w:rsidRDefault="004F543C" w:rsidP="00735F46">
            <w:pPr>
              <w:rPr>
                <w:b/>
                <w:sz w:val="22"/>
                <w:szCs w:val="22"/>
              </w:rPr>
            </w:pPr>
          </w:p>
        </w:tc>
      </w:tr>
      <w:tr w:rsidR="004F543C" w:rsidRPr="00E15554" w:rsidTr="00017B64">
        <w:tc>
          <w:tcPr>
            <w:tcW w:w="5000" w:type="pct"/>
            <w:shd w:val="clear" w:color="auto" w:fill="auto"/>
          </w:tcPr>
          <w:p w:rsidR="004F543C" w:rsidRPr="00E15554" w:rsidRDefault="004F543C" w:rsidP="00735F46">
            <w:pPr>
              <w:rPr>
                <w:sz w:val="22"/>
                <w:szCs w:val="22"/>
              </w:rPr>
            </w:pPr>
            <w:r w:rsidRPr="00E15554">
              <w:rPr>
                <w:bCs/>
                <w:sz w:val="22"/>
                <w:szCs w:val="22"/>
              </w:rPr>
              <w:t xml:space="preserve">Step 2: Determine the basic costs associated with each deliverable. </w:t>
            </w:r>
            <w:r w:rsidRPr="00E15554">
              <w:rPr>
                <w:sz w:val="22"/>
                <w:szCs w:val="22"/>
              </w:rPr>
              <w:t>The cost proposal should provide the best estimate of the costs associated with each deliverable, which should include labor and all non-labor costs, e.g. other direct costs, such as fringe, allowances, travel and transport, etc.</w:t>
            </w:r>
          </w:p>
          <w:p w:rsidR="004F543C" w:rsidRPr="00E15554" w:rsidRDefault="004F543C" w:rsidP="00735F46">
            <w:pPr>
              <w:ind w:left="708"/>
              <w:rPr>
                <w:sz w:val="22"/>
                <w:szCs w:val="22"/>
              </w:rPr>
            </w:pPr>
          </w:p>
          <w:p w:rsidR="004F543C" w:rsidRPr="00E15554" w:rsidRDefault="004F543C" w:rsidP="00735F46">
            <w:pPr>
              <w:pStyle w:val="Subhead"/>
              <w:spacing w:after="0"/>
              <w:rPr>
                <w:rFonts w:ascii="Times New Roman" w:hAnsi="Times New Roman" w:cs="Times New Roman"/>
                <w:b w:val="0"/>
                <w:bCs w:val="0"/>
                <w:noProof w:val="0"/>
              </w:rPr>
            </w:pPr>
            <w:r w:rsidRPr="00E15554">
              <w:rPr>
                <w:rFonts w:ascii="Times New Roman" w:hAnsi="Times New Roman" w:cs="Times New Roman"/>
                <w:b w:val="0"/>
                <w:bCs w:val="0"/>
                <w:noProof w:val="0"/>
              </w:rPr>
              <w:t>Other direct costs, i.e. non-labor, include for example the following:</w:t>
            </w:r>
          </w:p>
          <w:p w:rsidR="004F543C" w:rsidRPr="00E15554" w:rsidRDefault="004F543C" w:rsidP="00735F46">
            <w:pPr>
              <w:pStyle w:val="Subhead"/>
              <w:spacing w:after="0"/>
              <w:rPr>
                <w:rFonts w:ascii="Times New Roman" w:hAnsi="Times New Roman" w:cs="Times New Roman"/>
                <w:b w:val="0"/>
                <w:noProof w:val="0"/>
              </w:rPr>
            </w:pPr>
            <w:r w:rsidRPr="00E15554">
              <w:rPr>
                <w:rFonts w:ascii="Times New Roman" w:hAnsi="Times New Roman" w:cs="Times New Roman"/>
                <w:b w:val="0"/>
                <w:bCs w:val="0"/>
                <w:noProof w:val="0"/>
              </w:rPr>
              <w:t xml:space="preserve"> </w:t>
            </w:r>
          </w:p>
          <w:p w:rsidR="004F543C" w:rsidRPr="00E15554" w:rsidRDefault="004F543C" w:rsidP="004F543C">
            <w:pPr>
              <w:numPr>
                <w:ilvl w:val="0"/>
                <w:numId w:val="1"/>
              </w:numPr>
              <w:suppressAutoHyphens w:val="0"/>
              <w:autoSpaceDE w:val="0"/>
              <w:rPr>
                <w:sz w:val="22"/>
                <w:szCs w:val="22"/>
              </w:rPr>
            </w:pPr>
            <w:r w:rsidRPr="00E15554">
              <w:rPr>
                <w:sz w:val="22"/>
                <w:szCs w:val="22"/>
              </w:rPr>
              <w:t>Local travel and transportation, and associated travel expenses, if applicable,</w:t>
            </w:r>
          </w:p>
          <w:p w:rsidR="004F543C" w:rsidRPr="00E15554" w:rsidRDefault="004F543C" w:rsidP="004F543C">
            <w:pPr>
              <w:numPr>
                <w:ilvl w:val="0"/>
                <w:numId w:val="1"/>
              </w:numPr>
              <w:tabs>
                <w:tab w:val="clear" w:pos="360"/>
              </w:tabs>
              <w:suppressAutoHyphens w:val="0"/>
              <w:autoSpaceDE w:val="0"/>
              <w:rPr>
                <w:sz w:val="22"/>
                <w:szCs w:val="22"/>
              </w:rPr>
            </w:pPr>
            <w:r w:rsidRPr="00E15554">
              <w:rPr>
                <w:sz w:val="22"/>
                <w:szCs w:val="22"/>
              </w:rPr>
              <w:t>Lodging and per diem expenses associated with travel, if applicable,</w:t>
            </w:r>
          </w:p>
          <w:p w:rsidR="004F543C" w:rsidRPr="00E15554" w:rsidRDefault="004F543C" w:rsidP="004F543C">
            <w:pPr>
              <w:numPr>
                <w:ilvl w:val="0"/>
                <w:numId w:val="1"/>
              </w:numPr>
              <w:tabs>
                <w:tab w:val="clear" w:pos="360"/>
              </w:tabs>
              <w:suppressAutoHyphens w:val="0"/>
              <w:autoSpaceDE w:val="0"/>
              <w:rPr>
                <w:sz w:val="22"/>
                <w:szCs w:val="22"/>
              </w:rPr>
            </w:pPr>
            <w:r w:rsidRPr="00E15554">
              <w:rPr>
                <w:sz w:val="22"/>
                <w:szCs w:val="22"/>
              </w:rPr>
              <w:t xml:space="preserve">Rent </w:t>
            </w:r>
          </w:p>
          <w:p w:rsidR="004F543C" w:rsidRPr="00E15554" w:rsidRDefault="004F543C" w:rsidP="004F543C">
            <w:pPr>
              <w:numPr>
                <w:ilvl w:val="0"/>
                <w:numId w:val="1"/>
              </w:numPr>
              <w:tabs>
                <w:tab w:val="clear" w:pos="360"/>
              </w:tabs>
              <w:suppressAutoHyphens w:val="0"/>
              <w:autoSpaceDE w:val="0"/>
              <w:rPr>
                <w:sz w:val="22"/>
                <w:szCs w:val="22"/>
              </w:rPr>
            </w:pPr>
            <w:r w:rsidRPr="00E15554">
              <w:rPr>
                <w:sz w:val="22"/>
                <w:szCs w:val="22"/>
              </w:rPr>
              <w:t xml:space="preserve">Utilities </w:t>
            </w:r>
          </w:p>
          <w:p w:rsidR="004F543C" w:rsidRPr="00E15554" w:rsidRDefault="004F543C" w:rsidP="004F543C">
            <w:pPr>
              <w:numPr>
                <w:ilvl w:val="0"/>
                <w:numId w:val="1"/>
              </w:numPr>
              <w:tabs>
                <w:tab w:val="clear" w:pos="360"/>
              </w:tabs>
              <w:suppressAutoHyphens w:val="0"/>
              <w:autoSpaceDE w:val="0"/>
              <w:rPr>
                <w:sz w:val="22"/>
                <w:szCs w:val="22"/>
              </w:rPr>
            </w:pPr>
            <w:r w:rsidRPr="00E15554">
              <w:rPr>
                <w:sz w:val="22"/>
                <w:szCs w:val="22"/>
              </w:rPr>
              <w:t>Communications</w:t>
            </w:r>
          </w:p>
          <w:p w:rsidR="004F543C" w:rsidRPr="00E15554" w:rsidRDefault="004F543C" w:rsidP="004F543C">
            <w:pPr>
              <w:numPr>
                <w:ilvl w:val="0"/>
                <w:numId w:val="1"/>
              </w:numPr>
              <w:tabs>
                <w:tab w:val="clear" w:pos="360"/>
              </w:tabs>
              <w:suppressAutoHyphens w:val="0"/>
              <w:autoSpaceDE w:val="0"/>
              <w:rPr>
                <w:sz w:val="22"/>
                <w:szCs w:val="22"/>
              </w:rPr>
            </w:pPr>
            <w:r w:rsidRPr="00E15554">
              <w:rPr>
                <w:sz w:val="22"/>
                <w:szCs w:val="22"/>
              </w:rPr>
              <w:t>Office supplies</w:t>
            </w:r>
          </w:p>
          <w:p w:rsidR="004F543C" w:rsidRPr="00E15554" w:rsidRDefault="004F543C" w:rsidP="00735F46">
            <w:pPr>
              <w:rPr>
                <w:sz w:val="22"/>
                <w:szCs w:val="22"/>
              </w:rPr>
            </w:pPr>
          </w:p>
          <w:p w:rsidR="004F543C" w:rsidRPr="00E15554" w:rsidRDefault="004F543C" w:rsidP="00735F46">
            <w:pPr>
              <w:pStyle w:val="Subhead"/>
              <w:spacing w:after="0"/>
              <w:rPr>
                <w:rFonts w:ascii="Times New Roman" w:hAnsi="Times New Roman" w:cs="Times New Roman"/>
              </w:rPr>
            </w:pPr>
            <w:r w:rsidRPr="00E15554">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rsidR="004F543C" w:rsidRPr="00E15554" w:rsidRDefault="004F543C" w:rsidP="00735F46">
            <w:pPr>
              <w:rPr>
                <w:b/>
                <w:sz w:val="22"/>
                <w:szCs w:val="22"/>
              </w:rPr>
            </w:pPr>
          </w:p>
        </w:tc>
      </w:tr>
      <w:tr w:rsidR="004F543C" w:rsidRPr="00E15554" w:rsidTr="00017B64">
        <w:tc>
          <w:tcPr>
            <w:tcW w:w="5000" w:type="pct"/>
            <w:shd w:val="clear" w:color="auto" w:fill="auto"/>
          </w:tcPr>
          <w:p w:rsidR="004F543C" w:rsidRPr="00E15554" w:rsidRDefault="004F543C" w:rsidP="00735F46">
            <w:pPr>
              <w:rPr>
                <w:sz w:val="22"/>
                <w:szCs w:val="22"/>
              </w:rPr>
            </w:pPr>
            <w:r w:rsidRPr="00E15554">
              <w:rPr>
                <w:sz w:val="22"/>
                <w:szCs w:val="22"/>
              </w:rPr>
              <w:t xml:space="preserve">Step 3: </w:t>
            </w:r>
            <w:r w:rsidRPr="00E15554">
              <w:rPr>
                <w:bCs/>
                <w:sz w:val="22"/>
                <w:szCs w:val="22"/>
              </w:rPr>
              <w:t xml:space="preserve">Create a budget for the cost proposal. </w:t>
            </w:r>
            <w:r w:rsidRPr="00E15554">
              <w:rPr>
                <w:sz w:val="22"/>
                <w:szCs w:val="22"/>
              </w:rPr>
              <w:t>Each offeror must create a budget using a spreadsheet program compatible with MS Excel. The budget period should follow the technical proposal period. A sample budget is shown on the following page.</w:t>
            </w:r>
          </w:p>
          <w:p w:rsidR="004F543C" w:rsidRPr="00E15554" w:rsidRDefault="004F543C" w:rsidP="00735F46">
            <w:pPr>
              <w:pStyle w:val="BodyText3"/>
              <w:autoSpaceDE w:val="0"/>
              <w:spacing w:after="0"/>
              <w:rPr>
                <w:sz w:val="22"/>
                <w:szCs w:val="22"/>
              </w:rPr>
            </w:pPr>
            <w:r w:rsidRPr="00E15554">
              <w:rPr>
                <w:bCs/>
                <w:sz w:val="22"/>
                <w:szCs w:val="22"/>
              </w:rPr>
              <w:t>Step 4: Write Cost Notes.</w:t>
            </w:r>
            <w:r w:rsidRPr="00E15554">
              <w:rPr>
                <w:sz w:val="22"/>
                <w:szCs w:val="22"/>
              </w:rPr>
              <w:t xml:space="preserve"> The spreadsheets shall be accompanied by written notes in MS Word that explain each cost line item and the assumption why a cost is being budgeted as well as how the amount is reasonable. </w:t>
            </w:r>
          </w:p>
          <w:p w:rsidR="004F543C" w:rsidRPr="00E15554" w:rsidRDefault="004F543C" w:rsidP="00735F46">
            <w:pPr>
              <w:rPr>
                <w:b/>
                <w:sz w:val="22"/>
                <w:szCs w:val="22"/>
              </w:rPr>
            </w:pPr>
          </w:p>
        </w:tc>
      </w:tr>
    </w:tbl>
    <w:p w:rsidR="00F60E9F" w:rsidRDefault="00F60E9F"/>
    <w:tbl>
      <w:tblPr>
        <w:tblW w:w="5000" w:type="pct"/>
        <w:tblLook w:val="04A0" w:firstRow="1" w:lastRow="0" w:firstColumn="1" w:lastColumn="0" w:noHBand="0" w:noVBand="1"/>
      </w:tblPr>
      <w:tblGrid>
        <w:gridCol w:w="9360"/>
      </w:tblGrid>
      <w:tr w:rsidR="00017B64" w:rsidRPr="00E15554" w:rsidTr="00017B64">
        <w:tc>
          <w:tcPr>
            <w:tcW w:w="5000" w:type="pct"/>
            <w:shd w:val="clear" w:color="auto" w:fill="auto"/>
          </w:tcPr>
          <w:p w:rsidR="00017B64" w:rsidRPr="00E15554" w:rsidRDefault="00017B64" w:rsidP="00735F46">
            <w:pPr>
              <w:pStyle w:val="BodyText3"/>
              <w:autoSpaceDE w:val="0"/>
              <w:spacing w:after="0"/>
              <w:rPr>
                <w:b/>
                <w:bCs/>
                <w:sz w:val="22"/>
                <w:szCs w:val="22"/>
              </w:rPr>
            </w:pPr>
            <w:r w:rsidRPr="00E15554">
              <w:rPr>
                <w:b/>
                <w:bCs/>
                <w:sz w:val="22"/>
                <w:szCs w:val="22"/>
              </w:rPr>
              <w:t xml:space="preserve">Sample Budget </w:t>
            </w:r>
          </w:p>
          <w:p w:rsidR="00017B64" w:rsidRPr="00E15554" w:rsidRDefault="00017B64" w:rsidP="00735F46">
            <w:pPr>
              <w:pStyle w:val="BodyText3"/>
              <w:autoSpaceDE w:val="0"/>
              <w:spacing w:after="0"/>
              <w:rPr>
                <w:sz w:val="22"/>
                <w:szCs w:val="22"/>
              </w:rPr>
            </w:pPr>
          </w:p>
        </w:tc>
      </w:tr>
      <w:tr w:rsidR="00017B64" w:rsidRPr="00E15554" w:rsidTr="00017B64">
        <w:tc>
          <w:tcPr>
            <w:tcW w:w="5000" w:type="pct"/>
            <w:shd w:val="clear" w:color="auto" w:fill="auto"/>
          </w:tcPr>
          <w:p w:rsidR="00017B64" w:rsidRPr="00E15554" w:rsidRDefault="00017B64" w:rsidP="00735F46">
            <w:pPr>
              <w:pStyle w:val="BodyText3"/>
              <w:autoSpaceDE w:val="0"/>
              <w:spacing w:after="0"/>
              <w:rPr>
                <w:sz w:val="22"/>
                <w:szCs w:val="22"/>
              </w:rPr>
            </w:pPr>
            <w:r w:rsidRPr="00E15554">
              <w:rPr>
                <w:sz w:val="22"/>
                <w:szCs w:val="22"/>
              </w:rPr>
              <w:t xml:space="preserve">Offerors should revise the budget line items accordingly in response to the technical and cost requirements of this RFP. </w:t>
            </w:r>
          </w:p>
          <w:p w:rsidR="00017B64" w:rsidRPr="00E15554" w:rsidRDefault="00017B64" w:rsidP="00735F46">
            <w:pPr>
              <w:pStyle w:val="BodyText3"/>
              <w:autoSpaceDE w:val="0"/>
              <w:spacing w:after="0"/>
              <w:rPr>
                <w:sz w:val="22"/>
                <w:szCs w:val="22"/>
              </w:rPr>
            </w:pPr>
          </w:p>
        </w:tc>
      </w:tr>
    </w:tbl>
    <w:p w:rsidR="00017B64" w:rsidRDefault="00017B64"/>
    <w:p w:rsidR="00017B64" w:rsidRDefault="00017B64"/>
    <w:p w:rsidR="00017B64" w:rsidRDefault="00017B64">
      <w:pPr>
        <w:rPr>
          <w:noProof/>
          <w:sz w:val="22"/>
          <w:szCs w:val="22"/>
        </w:rPr>
      </w:pPr>
    </w:p>
    <w:p w:rsidR="00017B64" w:rsidRDefault="00017B64">
      <w:r>
        <w:rPr>
          <w:noProof/>
          <w:sz w:val="22"/>
          <w:szCs w:val="22"/>
        </w:rPr>
        <w:drawing>
          <wp:inline distT="0" distB="0" distL="0" distR="0" wp14:anchorId="4D0DD705" wp14:editId="26FEB688">
            <wp:extent cx="5935345" cy="32512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3251200"/>
                    </a:xfrm>
                    <a:prstGeom prst="rect">
                      <a:avLst/>
                    </a:prstGeom>
                    <a:noFill/>
                    <a:ln>
                      <a:noFill/>
                    </a:ln>
                  </pic:spPr>
                </pic:pic>
              </a:graphicData>
            </a:graphic>
          </wp:inline>
        </w:drawing>
      </w:r>
    </w:p>
    <w:p w:rsidR="00017B64" w:rsidRPr="00017B64" w:rsidRDefault="00017B64" w:rsidP="00017B64"/>
    <w:p w:rsidR="00017B64" w:rsidRPr="00017B64" w:rsidRDefault="00017B64" w:rsidP="00017B64">
      <w:r>
        <w:t>Inst</w:t>
      </w:r>
      <w:bookmarkStart w:id="0" w:name="_GoBack"/>
      <w:bookmarkEnd w:id="0"/>
      <w:r>
        <w:t xml:space="preserve">ruction: Please use the attached budget template for creating cost proposal. </w:t>
      </w:r>
    </w:p>
    <w:sectPr w:rsidR="00017B64" w:rsidRPr="0001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576"/>
    <w:multiLevelType w:val="singleLevel"/>
    <w:tmpl w:val="0000000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3C"/>
    <w:rsid w:val="00017B64"/>
    <w:rsid w:val="004F543C"/>
    <w:rsid w:val="00F60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1AA8-D808-450A-B5DC-CB5519A5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3C"/>
    <w:pPr>
      <w:suppressAutoHyphens/>
      <w:spacing w:before="0" w:after="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F543C"/>
    <w:pPr>
      <w:spacing w:after="120"/>
    </w:pPr>
    <w:rPr>
      <w:sz w:val="16"/>
      <w:szCs w:val="16"/>
      <w:lang w:val="x-none" w:eastAsia="x-none"/>
    </w:rPr>
  </w:style>
  <w:style w:type="character" w:customStyle="1" w:styleId="BodyText3Char">
    <w:name w:val="Body Text 3 Char"/>
    <w:basedOn w:val="DefaultParagraphFont"/>
    <w:link w:val="BodyText3"/>
    <w:rsid w:val="004F543C"/>
    <w:rPr>
      <w:rFonts w:ascii="Times New Roman" w:eastAsia="Times New Roman" w:hAnsi="Times New Roman" w:cs="Times New Roman"/>
      <w:sz w:val="16"/>
      <w:szCs w:val="16"/>
      <w:lang w:val="x-none" w:eastAsia="x-none"/>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4F543C"/>
    <w:pPr>
      <w:keepNext/>
      <w:spacing w:before="0" w:after="240"/>
    </w:pPr>
    <w:rPr>
      <w:rFonts w:ascii="Arial" w:eastAsia="Times New Roman" w:hAnsi="Arial" w:cs="Arial"/>
      <w:b/>
      <w:bCs/>
      <w:noProof/>
    </w:rPr>
  </w:style>
  <w:style w:type="character" w:customStyle="1" w:styleId="SubheadChar1">
    <w:name w:val="Subhead Char1"/>
    <w:aliases w:val="Alt-S Char1,Alt-S Char Char,Subhead Char Char"/>
    <w:link w:val="Subhead"/>
    <w:rsid w:val="004F543C"/>
    <w:rPr>
      <w:rFonts w:ascii="Arial" w:eastAsia="Times New Roman" w:hAnsi="Arial" w:cs="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BB214AF6FC23474FB355FA3CD0F021E0" ma:contentTypeVersion="15" ma:contentTypeDescription="" ma:contentTypeScope="" ma:versionID="b4b4cbc1bae462f06983be3118ede249">
  <xsd:schema xmlns:xsd="http://www.w3.org/2001/XMLSchema" xmlns:xs="http://www.w3.org/2001/XMLSchema" xmlns:p="http://schemas.microsoft.com/office/2006/metadata/properties" xmlns:ns2="8d7096d6-fc66-4344-9e3f-2445529a09f6" xmlns:ns3="ed376cf6-672b-42ec-9afc-e81385ad8256" targetNamespace="http://schemas.microsoft.com/office/2006/metadata/properties" ma:root="true" ma:fieldsID="a147040762739306b227fb57b652da0f" ns2:_="" ns3:_="">
    <xsd:import namespace="8d7096d6-fc66-4344-9e3f-2445529a09f6"/>
    <xsd:import namespace="ed376cf6-672b-42ec-9afc-e81385ad8256"/>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8d784b1-edfc-4d8b-96b3-32c3701a3f8a}"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8d784b1-edfc-4d8b-96b3-32c3701a3f8a}"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76cf6-672b-42ec-9afc-e81385ad82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8909458A-875B-478C-9334-79E7BEB5A510}"/>
</file>

<file path=customXml/itemProps2.xml><?xml version="1.0" encoding="utf-8"?>
<ds:datastoreItem xmlns:ds="http://schemas.openxmlformats.org/officeDocument/2006/customXml" ds:itemID="{9F44418D-8CC6-4618-BAC6-69169BC0372A}"/>
</file>

<file path=customXml/itemProps3.xml><?xml version="1.0" encoding="utf-8"?>
<ds:datastoreItem xmlns:ds="http://schemas.openxmlformats.org/officeDocument/2006/customXml" ds:itemID="{CE5304E8-AADE-4DC5-A346-F1302B14688F}"/>
</file>

<file path=customXml/itemProps4.xml><?xml version="1.0" encoding="utf-8"?>
<ds:datastoreItem xmlns:ds="http://schemas.openxmlformats.org/officeDocument/2006/customXml" ds:itemID="{6095D238-EC04-473B-93C2-A8E3D1D6D8F6}"/>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Wasi Qani</dc:creator>
  <cp:keywords/>
  <dc:description/>
  <cp:lastModifiedBy>Abdul Wasi Qani</cp:lastModifiedBy>
  <cp:revision>2</cp:revision>
  <dcterms:created xsi:type="dcterms:W3CDTF">2018-10-29T06:05:00Z</dcterms:created>
  <dcterms:modified xsi:type="dcterms:W3CDTF">2018-10-29T06:11:00Z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0x0101008DA58B5CA681664FAB24816C56F410850C00BB214AF6FC23474FB355FA3CD0F021E0</vt:lpwstr>
  </property>
</Properties>
</file>