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71B62" w14:textId="77777777" w:rsidR="009A555D" w:rsidRDefault="009A555D" w:rsidP="006D5DF1">
      <w:pPr>
        <w:jc w:val="center"/>
        <w:rPr>
          <w:rFonts w:ascii="Adobe Arabic" w:hAnsi="Adobe Arabic" w:cs="Adobe Arabic"/>
          <w:b/>
          <w:bCs/>
          <w:color w:val="323E4F" w:themeColor="text2" w:themeShade="BF"/>
          <w:sz w:val="18"/>
          <w:szCs w:val="18"/>
          <w:lang w:bidi="fa-IR"/>
        </w:rPr>
      </w:pPr>
    </w:p>
    <w:p w14:paraId="3CB253CC" w14:textId="77777777" w:rsidR="009A555D" w:rsidRPr="009D7C49" w:rsidRDefault="009A555D" w:rsidP="009A555D">
      <w:pPr>
        <w:pStyle w:val="Heading1"/>
        <w:bidi/>
        <w:spacing w:before="0"/>
        <w:jc w:val="center"/>
        <w:rPr>
          <w:lang w:bidi="fa-IR"/>
        </w:rPr>
      </w:pPr>
      <w:r>
        <w:rPr>
          <w:lang w:bidi="fa-IR"/>
        </w:rPr>
        <w:t>Request for Quotation (RFQ)</w:t>
      </w:r>
    </w:p>
    <w:p w14:paraId="204580BE" w14:textId="77777777" w:rsidR="009A555D" w:rsidRDefault="009A555D" w:rsidP="009A555D">
      <w:pPr>
        <w:bidi/>
        <w:jc w:val="right"/>
        <w:rPr>
          <w:lang w:bidi="fa-IR"/>
        </w:rPr>
      </w:pPr>
    </w:p>
    <w:p w14:paraId="2568C561" w14:textId="63EF5A3F" w:rsidR="009A555D" w:rsidRDefault="009A555D" w:rsidP="009A555D">
      <w:pPr>
        <w:bidi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fldChar w:fldCharType="begin"/>
      </w:r>
      <w:r>
        <w:rPr>
          <w:sz w:val="22"/>
          <w:szCs w:val="22"/>
          <w:lang w:bidi="fa-IR"/>
        </w:rPr>
        <w:instrText xml:space="preserve"> DATE \@ "dddd, MMMM d, yyyy" </w:instrText>
      </w:r>
      <w:r>
        <w:rPr>
          <w:sz w:val="22"/>
          <w:szCs w:val="22"/>
          <w:lang w:bidi="fa-IR"/>
        </w:rPr>
        <w:fldChar w:fldCharType="separate"/>
      </w:r>
      <w:r w:rsidR="00E05B7B">
        <w:rPr>
          <w:noProof/>
          <w:sz w:val="22"/>
          <w:szCs w:val="22"/>
          <w:lang w:bidi="fa-IR"/>
        </w:rPr>
        <w:t>Tuesday, April 16, 2019</w:t>
      </w:r>
      <w:r>
        <w:rPr>
          <w:sz w:val="22"/>
          <w:szCs w:val="22"/>
          <w:lang w:bidi="fa-IR"/>
        </w:rPr>
        <w:fldChar w:fldCharType="end"/>
      </w:r>
    </w:p>
    <w:p w14:paraId="3F68D13C" w14:textId="77777777" w:rsidR="009A555D" w:rsidRPr="00821363" w:rsidRDefault="009A555D" w:rsidP="009A555D">
      <w:pPr>
        <w:bidi/>
        <w:rPr>
          <w:sz w:val="22"/>
          <w:szCs w:val="22"/>
          <w:lang w:bidi="fa-IR"/>
        </w:rPr>
      </w:pPr>
    </w:p>
    <w:p w14:paraId="332FD113" w14:textId="7D1DA927" w:rsidR="009A555D" w:rsidRPr="00821363" w:rsidRDefault="009A555D" w:rsidP="009A555D">
      <w:pPr>
        <w:spacing w:line="360" w:lineRule="auto"/>
        <w:rPr>
          <w:sz w:val="22"/>
          <w:szCs w:val="22"/>
          <w:lang w:bidi="fa-IR"/>
        </w:rPr>
      </w:pPr>
      <w:r w:rsidRPr="00821363">
        <w:rPr>
          <w:sz w:val="22"/>
          <w:szCs w:val="22"/>
          <w:lang w:bidi="fa-IR"/>
        </w:rPr>
        <w:t xml:space="preserve">Independent Joint Anti-Corruption Monitoring and Evaluation Committee (MEC) invite </w:t>
      </w:r>
      <w:r>
        <w:rPr>
          <w:sz w:val="22"/>
          <w:szCs w:val="22"/>
          <w:lang w:bidi="fa-IR"/>
        </w:rPr>
        <w:t xml:space="preserve">logistics and Vehicle Lease Companies </w:t>
      </w:r>
      <w:r w:rsidRPr="00821363">
        <w:rPr>
          <w:sz w:val="22"/>
          <w:szCs w:val="22"/>
          <w:lang w:bidi="fa-IR"/>
        </w:rPr>
        <w:t xml:space="preserve">to </w:t>
      </w:r>
      <w:r>
        <w:rPr>
          <w:sz w:val="22"/>
          <w:szCs w:val="22"/>
          <w:lang w:bidi="fa-IR"/>
        </w:rPr>
        <w:t>provide their quotation for one rental B6 Armored Toyota Land Cruiser vehicle model 2010 to 2013 for regular bases including maintenance. Contract will cov</w:t>
      </w:r>
      <w:r w:rsidR="005C4340">
        <w:rPr>
          <w:sz w:val="22"/>
          <w:szCs w:val="22"/>
          <w:lang w:bidi="fa-IR"/>
        </w:rPr>
        <w:t>er the period of six months (May</w:t>
      </w:r>
      <w:r>
        <w:rPr>
          <w:sz w:val="22"/>
          <w:szCs w:val="22"/>
          <w:lang w:bidi="fa-IR"/>
        </w:rPr>
        <w:t xml:space="preserve"> 1</w:t>
      </w:r>
      <w:r w:rsidRPr="00F04323">
        <w:rPr>
          <w:sz w:val="22"/>
          <w:szCs w:val="22"/>
          <w:vertAlign w:val="superscript"/>
          <w:lang w:bidi="fa-IR"/>
        </w:rPr>
        <w:t>st</w:t>
      </w:r>
      <w:r w:rsidR="005C4340">
        <w:rPr>
          <w:sz w:val="22"/>
          <w:szCs w:val="22"/>
          <w:lang w:bidi="fa-IR"/>
        </w:rPr>
        <w:t>, 2019 to Dec</w:t>
      </w:r>
      <w:r>
        <w:rPr>
          <w:sz w:val="22"/>
          <w:szCs w:val="22"/>
          <w:lang w:bidi="fa-IR"/>
        </w:rPr>
        <w:t xml:space="preserve"> 31</w:t>
      </w:r>
      <w:r w:rsidRPr="007258AD">
        <w:rPr>
          <w:sz w:val="22"/>
          <w:szCs w:val="22"/>
          <w:vertAlign w:val="superscript"/>
          <w:lang w:bidi="fa-IR"/>
        </w:rPr>
        <w:t>th</w:t>
      </w:r>
      <w:r w:rsidR="005C4340">
        <w:rPr>
          <w:sz w:val="22"/>
          <w:szCs w:val="22"/>
          <w:lang w:bidi="fa-IR"/>
        </w:rPr>
        <w:t>, 2019</w:t>
      </w:r>
      <w:r>
        <w:rPr>
          <w:sz w:val="22"/>
          <w:szCs w:val="22"/>
          <w:lang w:bidi="fa-IR"/>
        </w:rPr>
        <w:t>) with possibility of extension.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65"/>
        <w:gridCol w:w="1167"/>
        <w:gridCol w:w="1157"/>
        <w:gridCol w:w="747"/>
        <w:gridCol w:w="2756"/>
        <w:gridCol w:w="1396"/>
        <w:gridCol w:w="1088"/>
      </w:tblGrid>
      <w:tr w:rsidR="009A555D" w:rsidRPr="00821363" w14:paraId="01906C72" w14:textId="77777777" w:rsidTr="00D76C47">
        <w:tc>
          <w:tcPr>
            <w:tcW w:w="7045" w:type="dxa"/>
            <w:gridSpan w:val="5"/>
          </w:tcPr>
          <w:p w14:paraId="4C749D6B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MEC-2017-004</w:t>
            </w:r>
          </w:p>
        </w:tc>
        <w:tc>
          <w:tcPr>
            <w:tcW w:w="2531" w:type="dxa"/>
            <w:gridSpan w:val="2"/>
          </w:tcPr>
          <w:p w14:paraId="30C7F1B5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Solicitation No</w:t>
            </w:r>
          </w:p>
        </w:tc>
      </w:tr>
      <w:tr w:rsidR="009A555D" w:rsidRPr="00821363" w14:paraId="1F26BDAB" w14:textId="77777777" w:rsidTr="00D76C47">
        <w:tc>
          <w:tcPr>
            <w:tcW w:w="7045" w:type="dxa"/>
            <w:gridSpan w:val="5"/>
          </w:tcPr>
          <w:p w14:paraId="1C9D1407" w14:textId="77777777" w:rsidR="009A555D" w:rsidRDefault="009A555D" w:rsidP="00D76C47">
            <w:pPr>
              <w:rPr>
                <w:sz w:val="22"/>
                <w:szCs w:val="22"/>
                <w:lang w:bidi="fa-IR"/>
              </w:rPr>
            </w:pPr>
          </w:p>
          <w:p w14:paraId="51161660" w14:textId="77777777" w:rsidR="009A555D" w:rsidRDefault="009A555D" w:rsidP="00D76C47">
            <w:pPr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Armored Toyota Land Cruiser (GXR) with International Certificate Protect level (B6) Model 2011- 2013, any color, automatic transmission, engine diesel, eight cylinders, power steering, power door locks, air condition, and air bags.</w:t>
            </w:r>
          </w:p>
          <w:p w14:paraId="5765514E" w14:textId="77777777" w:rsidR="009A555D" w:rsidRDefault="009A555D" w:rsidP="00D76C47">
            <w:pPr>
              <w:rPr>
                <w:sz w:val="22"/>
                <w:szCs w:val="22"/>
                <w:lang w:bidi="fa-IR"/>
              </w:rPr>
            </w:pPr>
          </w:p>
          <w:p w14:paraId="64ECF932" w14:textId="77777777" w:rsidR="009A555D" w:rsidRDefault="009A555D" w:rsidP="00D76C47">
            <w:pPr>
              <w:rPr>
                <w:sz w:val="22"/>
                <w:szCs w:val="22"/>
                <w:lang w:bidi="fa-IR"/>
              </w:rPr>
            </w:pPr>
          </w:p>
          <w:p w14:paraId="7220E786" w14:textId="77777777" w:rsidR="009A555D" w:rsidRPr="00B629DC" w:rsidRDefault="009A555D" w:rsidP="009A555D">
            <w:pPr>
              <w:jc w:val="both"/>
              <w:rPr>
                <w:b/>
                <w:bCs/>
                <w:sz w:val="22"/>
                <w:szCs w:val="22"/>
              </w:rPr>
            </w:pPr>
            <w:r w:rsidRPr="00B629DC">
              <w:rPr>
                <w:b/>
                <w:bCs/>
                <w:sz w:val="22"/>
                <w:szCs w:val="22"/>
              </w:rPr>
              <w:t xml:space="preserve">Qualifications:  </w:t>
            </w:r>
          </w:p>
          <w:p w14:paraId="735F0340" w14:textId="77777777" w:rsidR="009A555D" w:rsidRDefault="009A555D" w:rsidP="009A555D">
            <w:pPr>
              <w:jc w:val="both"/>
              <w:rPr>
                <w:sz w:val="22"/>
                <w:szCs w:val="22"/>
              </w:rPr>
            </w:pPr>
          </w:p>
          <w:p w14:paraId="1F0CACF5" w14:textId="77777777" w:rsidR="009A555D" w:rsidRPr="00B629DC" w:rsidRDefault="009A555D" w:rsidP="009A555D">
            <w:pPr>
              <w:pStyle w:val="ListParagraph"/>
              <w:numPr>
                <w:ilvl w:val="0"/>
                <w:numId w:val="1"/>
              </w:numPr>
            </w:pPr>
            <w:r>
              <w:t xml:space="preserve">The bidding </w:t>
            </w:r>
            <w:r w:rsidRPr="00B629DC">
              <w:t>company should have valid government registrat</w:t>
            </w:r>
            <w:r>
              <w:t>i</w:t>
            </w:r>
            <w:r w:rsidRPr="00B629DC">
              <w:t xml:space="preserve">on license, </w:t>
            </w:r>
          </w:p>
          <w:p w14:paraId="4453EC79" w14:textId="77777777" w:rsidR="009A555D" w:rsidRDefault="009A555D" w:rsidP="009A555D">
            <w:pPr>
              <w:pStyle w:val="ListParagraph"/>
              <w:numPr>
                <w:ilvl w:val="0"/>
                <w:numId w:val="1"/>
              </w:numPr>
            </w:pPr>
            <w:r>
              <w:t>The biding company should be able to provide the required vehicle on time.</w:t>
            </w:r>
          </w:p>
          <w:p w14:paraId="62A3C402" w14:textId="77777777" w:rsidR="009A555D" w:rsidRDefault="009A555D" w:rsidP="009A555D">
            <w:pPr>
              <w:pStyle w:val="ListParagraph"/>
              <w:numPr>
                <w:ilvl w:val="0"/>
                <w:numId w:val="1"/>
              </w:numPr>
            </w:pPr>
            <w:r>
              <w:t xml:space="preserve">The bidding company should be able to provide replacement if the vehicle required maintenance.  </w:t>
            </w:r>
          </w:p>
          <w:p w14:paraId="3FA369B4" w14:textId="77777777" w:rsidR="009A555D" w:rsidRDefault="009A555D" w:rsidP="009A555D">
            <w:pPr>
              <w:pStyle w:val="ListParagraph"/>
              <w:numPr>
                <w:ilvl w:val="0"/>
                <w:numId w:val="1"/>
              </w:numPr>
            </w:pPr>
            <w:r>
              <w:t xml:space="preserve">The biding company is responsible for vehicle maintenance including oil change, filters change, regular maintenance and all technical repairing. </w:t>
            </w:r>
          </w:p>
          <w:p w14:paraId="7B1AE438" w14:textId="77777777" w:rsidR="009A555D" w:rsidRDefault="009A555D" w:rsidP="009A555D">
            <w:pPr>
              <w:pStyle w:val="ListParagraph"/>
              <w:numPr>
                <w:ilvl w:val="0"/>
                <w:numId w:val="1"/>
              </w:numPr>
            </w:pPr>
            <w:r>
              <w:t>The bid should not include driver &amp; fuel, MEC will use its own driver and is responsible for fuel expenses.</w:t>
            </w:r>
          </w:p>
          <w:p w14:paraId="51B243A2" w14:textId="0CA83595" w:rsidR="009A555D" w:rsidRDefault="009A555D" w:rsidP="009A555D">
            <w:pPr>
              <w:pStyle w:val="ListParagraph"/>
              <w:numPr>
                <w:ilvl w:val="0"/>
                <w:numId w:val="1"/>
              </w:numPr>
            </w:pPr>
            <w:r>
              <w:t>The vehicle will be used In Kabul city but the owner will be consulted, if required to travel to provinces.</w:t>
            </w:r>
          </w:p>
          <w:p w14:paraId="3ED99177" w14:textId="163D41EA" w:rsidR="004C14E5" w:rsidRDefault="00BD7996" w:rsidP="00BD7996">
            <w:pPr>
              <w:pStyle w:val="ListParagraph"/>
              <w:numPr>
                <w:ilvl w:val="0"/>
                <w:numId w:val="1"/>
              </w:numPr>
            </w:pPr>
            <w:r>
              <w:t xml:space="preserve">The biding company should be able to provide vehicle license, armored </w:t>
            </w:r>
            <w:r w:rsidR="004C14E5">
              <w:t>Certificate</w:t>
            </w:r>
            <w:r>
              <w:t xml:space="preserve"> &amp; armored vehicle movement card </w:t>
            </w:r>
            <w:r w:rsidR="004C14E5">
              <w:t xml:space="preserve"> </w:t>
            </w:r>
          </w:p>
          <w:p w14:paraId="2C9E7E3C" w14:textId="2C6EEB4A" w:rsidR="00D57543" w:rsidRDefault="00E13E3E" w:rsidP="004446BE">
            <w:pPr>
              <w:pStyle w:val="ListParagraph"/>
              <w:numPr>
                <w:ilvl w:val="0"/>
                <w:numId w:val="1"/>
              </w:numPr>
            </w:pPr>
            <w:r>
              <w:t>The Bidder has satisfactorily completed at least one contract for supply of similar goods in the preceding  years.</w:t>
            </w:r>
          </w:p>
          <w:p w14:paraId="575D9FCF" w14:textId="77777777" w:rsidR="00D57543" w:rsidRPr="009A555D" w:rsidRDefault="00D57543" w:rsidP="00D57543">
            <w:pPr>
              <w:pStyle w:val="ListParagraph"/>
              <w:numPr>
                <w:ilvl w:val="0"/>
                <w:numId w:val="1"/>
              </w:numPr>
            </w:pPr>
            <w:r>
              <w:t xml:space="preserve">Other specifications are regulated by the contract with the winner company. </w:t>
            </w:r>
          </w:p>
          <w:p w14:paraId="3DC8A423" w14:textId="77777777" w:rsidR="009A555D" w:rsidRPr="0030384F" w:rsidRDefault="009A555D" w:rsidP="00D76C47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531" w:type="dxa"/>
            <w:gridSpan w:val="2"/>
          </w:tcPr>
          <w:p w14:paraId="554DA7AF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Contract Name</w:t>
            </w:r>
          </w:p>
        </w:tc>
      </w:tr>
      <w:tr w:rsidR="009A555D" w:rsidRPr="00821363" w14:paraId="7F14A1A4" w14:textId="77777777" w:rsidTr="00D76C47">
        <w:trPr>
          <w:trHeight w:val="287"/>
        </w:trPr>
        <w:tc>
          <w:tcPr>
            <w:tcW w:w="7045" w:type="dxa"/>
            <w:gridSpan w:val="5"/>
          </w:tcPr>
          <w:p w14:paraId="2C46FB79" w14:textId="3A6E72F2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fldChar w:fldCharType="begin"/>
            </w:r>
            <w:r>
              <w:rPr>
                <w:sz w:val="22"/>
                <w:szCs w:val="22"/>
                <w:lang w:bidi="fa-IR"/>
              </w:rPr>
              <w:instrText xml:space="preserve"> DATE \@ "dddd, MMMM d, yyyy" </w:instrText>
            </w:r>
            <w:r>
              <w:rPr>
                <w:sz w:val="22"/>
                <w:szCs w:val="22"/>
                <w:lang w:bidi="fa-IR"/>
              </w:rPr>
              <w:fldChar w:fldCharType="separate"/>
            </w:r>
            <w:r w:rsidR="00E05B7B">
              <w:rPr>
                <w:noProof/>
                <w:sz w:val="22"/>
                <w:szCs w:val="22"/>
                <w:lang w:bidi="fa-IR"/>
              </w:rPr>
              <w:t>Tuesday, April 16, 2019</w:t>
            </w:r>
            <w:r>
              <w:rPr>
                <w:sz w:val="22"/>
                <w:szCs w:val="22"/>
                <w:lang w:bidi="fa-IR"/>
              </w:rPr>
              <w:fldChar w:fldCharType="end"/>
            </w:r>
          </w:p>
        </w:tc>
        <w:tc>
          <w:tcPr>
            <w:tcW w:w="2531" w:type="dxa"/>
            <w:gridSpan w:val="2"/>
          </w:tcPr>
          <w:p w14:paraId="3A2A2D32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Solicitation Issue Date</w:t>
            </w:r>
          </w:p>
        </w:tc>
      </w:tr>
      <w:tr w:rsidR="009A555D" w:rsidRPr="00821363" w14:paraId="47971EEC" w14:textId="77777777" w:rsidTr="00D76C47">
        <w:tc>
          <w:tcPr>
            <w:tcW w:w="7045" w:type="dxa"/>
            <w:gridSpan w:val="5"/>
          </w:tcPr>
          <w:p w14:paraId="5589FF8C" w14:textId="6C572D79" w:rsidR="009A555D" w:rsidRPr="00821363" w:rsidRDefault="00AF1BB8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, April  24 , 2019</w:t>
            </w:r>
          </w:p>
        </w:tc>
        <w:tc>
          <w:tcPr>
            <w:tcW w:w="2531" w:type="dxa"/>
            <w:gridSpan w:val="2"/>
          </w:tcPr>
          <w:p w14:paraId="2A1D7826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Bid Closing Date</w:t>
            </w:r>
          </w:p>
        </w:tc>
      </w:tr>
      <w:tr w:rsidR="009A555D" w:rsidRPr="00821363" w14:paraId="1D31190D" w14:textId="77777777" w:rsidTr="00D76C47">
        <w:tc>
          <w:tcPr>
            <w:tcW w:w="7045" w:type="dxa"/>
            <w:gridSpan w:val="5"/>
          </w:tcPr>
          <w:p w14:paraId="0B8A2AC4" w14:textId="4F45EAE9" w:rsidR="009A555D" w:rsidRPr="00821363" w:rsidRDefault="00AF1BB8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Wednesday , April 17, 2019</w:t>
            </w:r>
          </w:p>
        </w:tc>
        <w:tc>
          <w:tcPr>
            <w:tcW w:w="2531" w:type="dxa"/>
            <w:gridSpan w:val="2"/>
          </w:tcPr>
          <w:p w14:paraId="4E974B50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Bid Opening Date &amp; Time</w:t>
            </w:r>
          </w:p>
        </w:tc>
      </w:tr>
      <w:tr w:rsidR="009A555D" w:rsidRPr="00821363" w14:paraId="2D2949B4" w14:textId="77777777" w:rsidTr="00D76C47">
        <w:tc>
          <w:tcPr>
            <w:tcW w:w="7045" w:type="dxa"/>
            <w:gridSpan w:val="5"/>
          </w:tcPr>
          <w:p w14:paraId="7F9ACB28" w14:textId="707DF4BA" w:rsidR="009A555D" w:rsidRPr="00821363" w:rsidRDefault="009A555D" w:rsidP="00D76C47">
            <w:pPr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lastRenderedPageBreak/>
              <w:t>1</w:t>
            </w:r>
            <w:r w:rsidRPr="00F04323">
              <w:rPr>
                <w:sz w:val="22"/>
                <w:szCs w:val="22"/>
                <w:vertAlign w:val="superscript"/>
                <w:lang w:bidi="fa-IR"/>
              </w:rPr>
              <w:t>st</w:t>
            </w:r>
            <w:r w:rsidR="00897D5C">
              <w:rPr>
                <w:sz w:val="22"/>
                <w:szCs w:val="22"/>
                <w:lang w:bidi="fa-IR"/>
              </w:rPr>
              <w:t xml:space="preserve"> May 2019</w:t>
            </w:r>
          </w:p>
        </w:tc>
        <w:tc>
          <w:tcPr>
            <w:tcW w:w="2531" w:type="dxa"/>
            <w:gridSpan w:val="2"/>
          </w:tcPr>
          <w:p w14:paraId="7070A9A6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Contract Award Date</w:t>
            </w:r>
          </w:p>
        </w:tc>
      </w:tr>
      <w:tr w:rsidR="009A555D" w:rsidRPr="00821363" w14:paraId="7F671C62" w14:textId="77777777" w:rsidTr="00D76C47">
        <w:tc>
          <w:tcPr>
            <w:tcW w:w="7045" w:type="dxa"/>
            <w:gridSpan w:val="5"/>
          </w:tcPr>
          <w:p w14:paraId="23FD56BC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</w:p>
        </w:tc>
        <w:tc>
          <w:tcPr>
            <w:tcW w:w="2531" w:type="dxa"/>
            <w:gridSpan w:val="2"/>
          </w:tcPr>
          <w:p w14:paraId="48F523B1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NTP</w:t>
            </w:r>
          </w:p>
        </w:tc>
      </w:tr>
      <w:tr w:rsidR="009A555D" w:rsidRPr="00821363" w14:paraId="06CEBD80" w14:textId="77777777" w:rsidTr="00D76C47">
        <w:tc>
          <w:tcPr>
            <w:tcW w:w="7045" w:type="dxa"/>
            <w:gridSpan w:val="5"/>
          </w:tcPr>
          <w:p w14:paraId="31B8C8B3" w14:textId="77777777" w:rsidR="009A555D" w:rsidRPr="00821363" w:rsidRDefault="009A555D" w:rsidP="00D76C47">
            <w:pPr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 xml:space="preserve">Six months regular bases </w:t>
            </w:r>
          </w:p>
        </w:tc>
        <w:tc>
          <w:tcPr>
            <w:tcW w:w="2531" w:type="dxa"/>
            <w:gridSpan w:val="2"/>
          </w:tcPr>
          <w:p w14:paraId="18F8407D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Period of Contract</w:t>
            </w:r>
          </w:p>
        </w:tc>
      </w:tr>
      <w:tr w:rsidR="009A555D" w:rsidRPr="00821363" w14:paraId="3D121593" w14:textId="77777777" w:rsidTr="00D76C47">
        <w:tc>
          <w:tcPr>
            <w:tcW w:w="7045" w:type="dxa"/>
            <w:gridSpan w:val="5"/>
          </w:tcPr>
          <w:p w14:paraId="444892EB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 xml:space="preserve">In Hard by Sealed Envelopes </w:t>
            </w:r>
          </w:p>
        </w:tc>
        <w:tc>
          <w:tcPr>
            <w:tcW w:w="2531" w:type="dxa"/>
            <w:gridSpan w:val="2"/>
          </w:tcPr>
          <w:p w14:paraId="2F391CC9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Submission of Bid</w:t>
            </w:r>
          </w:p>
        </w:tc>
      </w:tr>
      <w:tr w:rsidR="009A555D" w:rsidRPr="00821363" w14:paraId="56D5FCD1" w14:textId="77777777" w:rsidTr="00D76C47">
        <w:trPr>
          <w:trHeight w:val="1250"/>
        </w:trPr>
        <w:tc>
          <w:tcPr>
            <w:tcW w:w="7045" w:type="dxa"/>
            <w:gridSpan w:val="5"/>
          </w:tcPr>
          <w:p w14:paraId="79D277F9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Independent Joint Anti-Corruption Monitoring and Evaluation Committee (MEC)</w:t>
            </w:r>
          </w:p>
          <w:p w14:paraId="1A5187EA" w14:textId="77777777" w:rsidR="009A555D" w:rsidRPr="00821363" w:rsidRDefault="009A555D" w:rsidP="00D76C47">
            <w:pPr>
              <w:rPr>
                <w:sz w:val="22"/>
                <w:szCs w:val="22"/>
                <w:lang w:bidi="fa-IR"/>
              </w:rPr>
            </w:pPr>
            <w:proofErr w:type="spellStart"/>
            <w:r>
              <w:rPr>
                <w:sz w:val="22"/>
                <w:szCs w:val="22"/>
                <w:lang w:bidi="fa-IR"/>
              </w:rPr>
              <w:t>Herati</w:t>
            </w:r>
            <w:proofErr w:type="spellEnd"/>
            <w:r>
              <w:rPr>
                <w:sz w:val="22"/>
                <w:szCs w:val="22"/>
                <w:lang w:bidi="fa-IR"/>
              </w:rPr>
              <w:t xml:space="preserve">-Mosque Street, behind Kabul bank, </w:t>
            </w:r>
            <w:proofErr w:type="spellStart"/>
            <w:r>
              <w:rPr>
                <w:sz w:val="22"/>
                <w:szCs w:val="22"/>
                <w:lang w:bidi="fa-IR"/>
              </w:rPr>
              <w:t>Shahre</w:t>
            </w:r>
            <w:proofErr w:type="spellEnd"/>
            <w:r>
              <w:rPr>
                <w:sz w:val="22"/>
                <w:szCs w:val="22"/>
                <w:lang w:bidi="fa-IR"/>
              </w:rPr>
              <w:t xml:space="preserve"> </w:t>
            </w:r>
            <w:proofErr w:type="spellStart"/>
            <w:r>
              <w:rPr>
                <w:sz w:val="22"/>
                <w:szCs w:val="22"/>
                <w:lang w:bidi="fa-IR"/>
              </w:rPr>
              <w:t>Naw</w:t>
            </w:r>
            <w:proofErr w:type="spellEnd"/>
            <w:r>
              <w:rPr>
                <w:sz w:val="22"/>
                <w:szCs w:val="22"/>
                <w:lang w:bidi="fa-IR"/>
              </w:rPr>
              <w:t xml:space="preserve"> </w:t>
            </w:r>
          </w:p>
          <w:p w14:paraId="44D7EA9C" w14:textId="77777777" w:rsidR="009A555D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Kabul, Afghanistan</w:t>
            </w:r>
          </w:p>
          <w:p w14:paraId="2A502AE8" w14:textId="155E1AF1" w:rsidR="009A555D" w:rsidRPr="00821363" w:rsidRDefault="00E05B7B" w:rsidP="00E05B7B">
            <w:pPr>
              <w:bidi/>
              <w:jc w:val="center"/>
              <w:rPr>
                <w:sz w:val="22"/>
                <w:szCs w:val="22"/>
                <w:lang w:bidi="fa-IR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323E4F" w:themeColor="text2" w:themeShade="BF"/>
                <w:sz w:val="18"/>
                <w:szCs w:val="18"/>
                <w:lang w:val="fr-FR"/>
              </w:rPr>
              <w:t>93(0)730332841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323E4F" w:themeColor="text2" w:themeShade="BF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531" w:type="dxa"/>
            <w:gridSpan w:val="2"/>
          </w:tcPr>
          <w:p w14:paraId="608ABDA7" w14:textId="77777777" w:rsidR="009A555D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Issued By</w:t>
            </w:r>
            <w:r>
              <w:rPr>
                <w:sz w:val="22"/>
                <w:szCs w:val="22"/>
                <w:lang w:bidi="fa-IR"/>
              </w:rPr>
              <w:t>:</w:t>
            </w:r>
          </w:p>
          <w:p w14:paraId="459A926C" w14:textId="77777777" w:rsidR="009A555D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</w:p>
          <w:p w14:paraId="55F02282" w14:textId="77777777" w:rsidR="009A555D" w:rsidRDefault="009A555D" w:rsidP="00D76C47">
            <w:pPr>
              <w:bidi/>
              <w:jc w:val="center"/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 xml:space="preserve">And </w:t>
            </w:r>
          </w:p>
          <w:p w14:paraId="7868B6EE" w14:textId="77777777" w:rsidR="009A555D" w:rsidRDefault="009A555D" w:rsidP="00D76C47">
            <w:pPr>
              <w:bidi/>
              <w:jc w:val="center"/>
              <w:rPr>
                <w:sz w:val="22"/>
                <w:szCs w:val="22"/>
                <w:lang w:bidi="fa-IR"/>
              </w:rPr>
            </w:pPr>
          </w:p>
          <w:p w14:paraId="643EC344" w14:textId="77777777" w:rsidR="009A555D" w:rsidRPr="00821363" w:rsidRDefault="009A555D" w:rsidP="00D76C47">
            <w:pPr>
              <w:bidi/>
              <w:jc w:val="center"/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Delivered To:</w:t>
            </w:r>
          </w:p>
        </w:tc>
      </w:tr>
      <w:tr w:rsidR="009A555D" w:rsidRPr="00821363" w14:paraId="3AA2451F" w14:textId="77777777" w:rsidTr="00D76C47">
        <w:tc>
          <w:tcPr>
            <w:tcW w:w="7045" w:type="dxa"/>
            <w:gridSpan w:val="5"/>
          </w:tcPr>
          <w:p w14:paraId="6A50B417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</w:p>
        </w:tc>
        <w:tc>
          <w:tcPr>
            <w:tcW w:w="2531" w:type="dxa"/>
            <w:gridSpan w:val="2"/>
          </w:tcPr>
          <w:p w14:paraId="3519D237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Name of the Company</w:t>
            </w:r>
          </w:p>
        </w:tc>
      </w:tr>
      <w:tr w:rsidR="009A555D" w:rsidRPr="00821363" w14:paraId="60AF3731" w14:textId="77777777" w:rsidTr="00D76C47">
        <w:tc>
          <w:tcPr>
            <w:tcW w:w="7045" w:type="dxa"/>
            <w:gridSpan w:val="5"/>
          </w:tcPr>
          <w:p w14:paraId="7E42987D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</w:p>
        </w:tc>
        <w:tc>
          <w:tcPr>
            <w:tcW w:w="2531" w:type="dxa"/>
            <w:gridSpan w:val="2"/>
          </w:tcPr>
          <w:p w14:paraId="5BE0F8A2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License No</w:t>
            </w:r>
          </w:p>
        </w:tc>
      </w:tr>
      <w:tr w:rsidR="009A555D" w:rsidRPr="00821363" w14:paraId="113FFAD3" w14:textId="77777777" w:rsidTr="00D76C47">
        <w:tc>
          <w:tcPr>
            <w:tcW w:w="7045" w:type="dxa"/>
            <w:gridSpan w:val="5"/>
          </w:tcPr>
          <w:p w14:paraId="3CE5328F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</w:p>
          <w:p w14:paraId="3FD17709" w14:textId="77777777" w:rsidR="009A555D" w:rsidRPr="00821363" w:rsidRDefault="009A555D" w:rsidP="00D76C47">
            <w:pPr>
              <w:bidi/>
              <w:rPr>
                <w:sz w:val="22"/>
                <w:szCs w:val="22"/>
                <w:lang w:bidi="fa-IR"/>
              </w:rPr>
            </w:pPr>
          </w:p>
        </w:tc>
        <w:tc>
          <w:tcPr>
            <w:tcW w:w="2531" w:type="dxa"/>
            <w:gridSpan w:val="2"/>
          </w:tcPr>
          <w:p w14:paraId="61D05B00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Mailing Address</w:t>
            </w:r>
          </w:p>
        </w:tc>
      </w:tr>
      <w:tr w:rsidR="009A555D" w:rsidRPr="00821363" w14:paraId="2F14F077" w14:textId="77777777" w:rsidTr="00D76C47">
        <w:tc>
          <w:tcPr>
            <w:tcW w:w="7045" w:type="dxa"/>
            <w:gridSpan w:val="5"/>
          </w:tcPr>
          <w:p w14:paraId="5E8632BD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bookmarkStart w:id="0" w:name="_GoBack"/>
            <w:bookmarkEnd w:id="0"/>
          </w:p>
        </w:tc>
        <w:tc>
          <w:tcPr>
            <w:tcW w:w="2531" w:type="dxa"/>
            <w:gridSpan w:val="2"/>
          </w:tcPr>
          <w:p w14:paraId="5D555E71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Email Address</w:t>
            </w:r>
          </w:p>
        </w:tc>
      </w:tr>
      <w:tr w:rsidR="009A555D" w:rsidRPr="00821363" w14:paraId="77669A4F" w14:textId="77777777" w:rsidTr="00D76C47">
        <w:tc>
          <w:tcPr>
            <w:tcW w:w="7045" w:type="dxa"/>
            <w:gridSpan w:val="5"/>
          </w:tcPr>
          <w:p w14:paraId="5159CFC9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</w:p>
        </w:tc>
        <w:tc>
          <w:tcPr>
            <w:tcW w:w="2531" w:type="dxa"/>
            <w:gridSpan w:val="2"/>
          </w:tcPr>
          <w:p w14:paraId="7D852197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Phone No</w:t>
            </w:r>
          </w:p>
        </w:tc>
      </w:tr>
      <w:tr w:rsidR="009A555D" w:rsidRPr="00821363" w14:paraId="1A68A985" w14:textId="77777777" w:rsidTr="00D76C47">
        <w:tc>
          <w:tcPr>
            <w:tcW w:w="7045" w:type="dxa"/>
            <w:gridSpan w:val="5"/>
          </w:tcPr>
          <w:p w14:paraId="363ABDAA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</w:p>
        </w:tc>
        <w:tc>
          <w:tcPr>
            <w:tcW w:w="2531" w:type="dxa"/>
            <w:gridSpan w:val="2"/>
          </w:tcPr>
          <w:p w14:paraId="068AEB11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  <w:r w:rsidRPr="00821363">
              <w:rPr>
                <w:sz w:val="22"/>
                <w:szCs w:val="22"/>
                <w:lang w:bidi="fa-IR"/>
              </w:rPr>
              <w:t>Website</w:t>
            </w:r>
          </w:p>
        </w:tc>
      </w:tr>
      <w:tr w:rsidR="009A555D" w:rsidRPr="00821363" w14:paraId="66956324" w14:textId="77777777" w:rsidTr="00D76C47">
        <w:tc>
          <w:tcPr>
            <w:tcW w:w="9576" w:type="dxa"/>
            <w:gridSpan w:val="7"/>
          </w:tcPr>
          <w:p w14:paraId="3C3C0B97" w14:textId="77777777" w:rsidR="009A555D" w:rsidRPr="00821363" w:rsidRDefault="009A555D" w:rsidP="00D76C47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21363">
              <w:rPr>
                <w:b/>
                <w:bCs/>
                <w:sz w:val="22"/>
                <w:szCs w:val="22"/>
                <w:lang w:bidi="fa-IR"/>
              </w:rPr>
              <w:t>SCHEDULE OF SUPPLIES/ SERVICES</w:t>
            </w:r>
          </w:p>
        </w:tc>
      </w:tr>
      <w:tr w:rsidR="009A555D" w:rsidRPr="00821363" w14:paraId="7E55A505" w14:textId="77777777" w:rsidTr="00D76C47">
        <w:tc>
          <w:tcPr>
            <w:tcW w:w="1278" w:type="dxa"/>
          </w:tcPr>
          <w:p w14:paraId="0C093A44" w14:textId="77777777" w:rsidR="009A555D" w:rsidRPr="00821363" w:rsidRDefault="009A555D" w:rsidP="00D76C47">
            <w:pPr>
              <w:tabs>
                <w:tab w:val="center" w:pos="942"/>
                <w:tab w:val="right" w:pos="1884"/>
              </w:tabs>
              <w:bidi/>
              <w:rPr>
                <w:b/>
                <w:bCs/>
                <w:sz w:val="22"/>
                <w:szCs w:val="22"/>
                <w:lang w:bidi="fa-IR"/>
              </w:rPr>
            </w:pPr>
            <w:r w:rsidRPr="00821363">
              <w:rPr>
                <w:b/>
                <w:bCs/>
                <w:sz w:val="22"/>
                <w:szCs w:val="22"/>
                <w:lang w:bidi="fa-IR"/>
              </w:rPr>
              <w:t>Amount</w:t>
            </w:r>
            <w:r w:rsidR="008039E2">
              <w:rPr>
                <w:b/>
                <w:bCs/>
                <w:sz w:val="22"/>
                <w:szCs w:val="22"/>
                <w:lang w:bidi="fa-IR"/>
              </w:rPr>
              <w:t xml:space="preserve"> in AFS</w:t>
            </w:r>
          </w:p>
        </w:tc>
        <w:tc>
          <w:tcPr>
            <w:tcW w:w="1170" w:type="dxa"/>
          </w:tcPr>
          <w:p w14:paraId="590D028A" w14:textId="77777777" w:rsidR="009A555D" w:rsidRPr="00821363" w:rsidRDefault="009A555D" w:rsidP="00D76C47">
            <w:pPr>
              <w:tabs>
                <w:tab w:val="center" w:pos="942"/>
                <w:tab w:val="right" w:pos="1884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21363">
              <w:rPr>
                <w:b/>
                <w:bCs/>
                <w:sz w:val="22"/>
                <w:szCs w:val="22"/>
                <w:lang w:bidi="fa-IR"/>
              </w:rPr>
              <w:t>Unit Price</w:t>
            </w:r>
            <w:r>
              <w:rPr>
                <w:b/>
                <w:bCs/>
                <w:sz w:val="22"/>
                <w:szCs w:val="22"/>
                <w:lang w:bidi="fa-IR"/>
              </w:rPr>
              <w:t>/day</w:t>
            </w:r>
          </w:p>
        </w:tc>
        <w:tc>
          <w:tcPr>
            <w:tcW w:w="990" w:type="dxa"/>
          </w:tcPr>
          <w:p w14:paraId="63275F0B" w14:textId="77777777" w:rsidR="009A555D" w:rsidRPr="00821363" w:rsidRDefault="009A555D" w:rsidP="00D76C47">
            <w:pPr>
              <w:tabs>
                <w:tab w:val="center" w:pos="942"/>
                <w:tab w:val="right" w:pos="1884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21363">
              <w:rPr>
                <w:b/>
                <w:bCs/>
                <w:sz w:val="22"/>
                <w:szCs w:val="22"/>
                <w:lang w:bidi="fa-IR"/>
              </w:rPr>
              <w:t>Unit</w:t>
            </w:r>
          </w:p>
        </w:tc>
        <w:tc>
          <w:tcPr>
            <w:tcW w:w="756" w:type="dxa"/>
          </w:tcPr>
          <w:p w14:paraId="78760CF3" w14:textId="77777777" w:rsidR="009A555D" w:rsidRPr="00821363" w:rsidRDefault="009A555D" w:rsidP="00D76C47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21363">
              <w:rPr>
                <w:b/>
                <w:bCs/>
                <w:sz w:val="22"/>
                <w:szCs w:val="22"/>
                <w:lang w:bidi="fa-IR"/>
              </w:rPr>
              <w:t>Qty</w:t>
            </w:r>
          </w:p>
        </w:tc>
        <w:tc>
          <w:tcPr>
            <w:tcW w:w="4285" w:type="dxa"/>
            <w:gridSpan w:val="2"/>
          </w:tcPr>
          <w:p w14:paraId="63DBABF4" w14:textId="77777777" w:rsidR="009A555D" w:rsidRPr="00821363" w:rsidRDefault="009A555D" w:rsidP="00D76C47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21363">
              <w:rPr>
                <w:b/>
                <w:bCs/>
                <w:sz w:val="22"/>
                <w:szCs w:val="22"/>
                <w:lang w:bidi="fa-IR"/>
              </w:rPr>
              <w:t>Item Name and Specification</w:t>
            </w:r>
          </w:p>
        </w:tc>
        <w:tc>
          <w:tcPr>
            <w:tcW w:w="1097" w:type="dxa"/>
          </w:tcPr>
          <w:p w14:paraId="7D609C35" w14:textId="77777777" w:rsidR="009A555D" w:rsidRPr="00821363" w:rsidRDefault="009A555D" w:rsidP="00D76C47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21363">
              <w:rPr>
                <w:b/>
                <w:bCs/>
                <w:sz w:val="22"/>
                <w:szCs w:val="22"/>
                <w:lang w:bidi="fa-IR"/>
              </w:rPr>
              <w:t>Item No</w:t>
            </w:r>
          </w:p>
        </w:tc>
      </w:tr>
      <w:tr w:rsidR="009A555D" w:rsidRPr="00821363" w14:paraId="67B7F86A" w14:textId="77777777" w:rsidTr="00D76C47">
        <w:trPr>
          <w:trHeight w:val="467"/>
        </w:trPr>
        <w:tc>
          <w:tcPr>
            <w:tcW w:w="1278" w:type="dxa"/>
          </w:tcPr>
          <w:p w14:paraId="36A8B61D" w14:textId="77777777" w:rsidR="009A555D" w:rsidRPr="00821363" w:rsidRDefault="009A555D" w:rsidP="00D76C47">
            <w:pPr>
              <w:bidi/>
              <w:rPr>
                <w:sz w:val="22"/>
                <w:szCs w:val="22"/>
                <w:lang w:bidi="fa-IR"/>
              </w:rPr>
            </w:pPr>
          </w:p>
        </w:tc>
        <w:tc>
          <w:tcPr>
            <w:tcW w:w="1170" w:type="dxa"/>
          </w:tcPr>
          <w:p w14:paraId="015F55C6" w14:textId="77777777" w:rsidR="009A555D" w:rsidRPr="00821363" w:rsidRDefault="009A555D" w:rsidP="00D76C47">
            <w:pPr>
              <w:bidi/>
              <w:jc w:val="center"/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2</w:t>
            </w:r>
            <w:r w:rsidRPr="00821363">
              <w:rPr>
                <w:sz w:val="22"/>
                <w:szCs w:val="22"/>
                <w:lang w:bidi="fa-IR"/>
              </w:rPr>
              <w:t>%</w:t>
            </w:r>
          </w:p>
        </w:tc>
        <w:tc>
          <w:tcPr>
            <w:tcW w:w="990" w:type="dxa"/>
          </w:tcPr>
          <w:p w14:paraId="416A3B3C" w14:textId="28D3E14C" w:rsidR="009A555D" w:rsidRPr="00821363" w:rsidRDefault="00566668" w:rsidP="00D76C47">
            <w:pPr>
              <w:bidi/>
              <w:jc w:val="center"/>
              <w:rPr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Contractor Tax</w:t>
            </w:r>
          </w:p>
        </w:tc>
        <w:tc>
          <w:tcPr>
            <w:tcW w:w="756" w:type="dxa"/>
          </w:tcPr>
          <w:p w14:paraId="236F5061" w14:textId="77777777" w:rsidR="009A555D" w:rsidRPr="00821363" w:rsidRDefault="009A555D" w:rsidP="00D76C47">
            <w:pPr>
              <w:bidi/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4285" w:type="dxa"/>
            <w:gridSpan w:val="2"/>
          </w:tcPr>
          <w:p w14:paraId="006B678B" w14:textId="77777777" w:rsidR="009A555D" w:rsidRPr="00821363" w:rsidRDefault="009A555D" w:rsidP="00D76C47">
            <w:pPr>
              <w:bidi/>
              <w:jc w:val="right"/>
              <w:rPr>
                <w:sz w:val="22"/>
                <w:szCs w:val="22"/>
                <w:lang w:bidi="fa-IR"/>
              </w:rPr>
            </w:pPr>
          </w:p>
        </w:tc>
        <w:tc>
          <w:tcPr>
            <w:tcW w:w="1097" w:type="dxa"/>
          </w:tcPr>
          <w:p w14:paraId="336FEBDB" w14:textId="77777777" w:rsidR="009A555D" w:rsidRPr="00821363" w:rsidRDefault="009A555D" w:rsidP="008039E2">
            <w:pPr>
              <w:bidi/>
              <w:rPr>
                <w:sz w:val="22"/>
                <w:szCs w:val="22"/>
                <w:lang w:bidi="fa-IR"/>
              </w:rPr>
            </w:pPr>
          </w:p>
        </w:tc>
      </w:tr>
      <w:tr w:rsidR="009A555D" w:rsidRPr="00821363" w14:paraId="06A2FD37" w14:textId="77777777" w:rsidTr="00D76C47">
        <w:trPr>
          <w:trHeight w:val="377"/>
        </w:trPr>
        <w:tc>
          <w:tcPr>
            <w:tcW w:w="2448" w:type="dxa"/>
            <w:gridSpan w:val="2"/>
          </w:tcPr>
          <w:p w14:paraId="17C1E745" w14:textId="77777777" w:rsidR="009A555D" w:rsidRPr="00821363" w:rsidRDefault="009A555D" w:rsidP="00D76C47">
            <w:pPr>
              <w:bidi/>
              <w:jc w:val="right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28" w:type="dxa"/>
            <w:gridSpan w:val="5"/>
          </w:tcPr>
          <w:p w14:paraId="04D1FB51" w14:textId="77777777" w:rsidR="009A555D" w:rsidRPr="00821363" w:rsidRDefault="009A555D" w:rsidP="00D76C47">
            <w:pPr>
              <w:bidi/>
              <w:rPr>
                <w:b/>
                <w:bCs/>
                <w:sz w:val="22"/>
                <w:szCs w:val="22"/>
                <w:lang w:bidi="fa-IR"/>
              </w:rPr>
            </w:pPr>
            <w:r w:rsidRPr="00821363">
              <w:rPr>
                <w:b/>
                <w:bCs/>
                <w:sz w:val="22"/>
                <w:szCs w:val="22"/>
                <w:lang w:bidi="fa-IR"/>
              </w:rPr>
              <w:t xml:space="preserve">Total </w:t>
            </w:r>
          </w:p>
        </w:tc>
      </w:tr>
    </w:tbl>
    <w:p w14:paraId="35D8CF98" w14:textId="77777777" w:rsidR="009A555D" w:rsidRPr="00277540" w:rsidRDefault="009A555D" w:rsidP="009A555D">
      <w:pPr>
        <w:bidi/>
        <w:spacing w:line="360" w:lineRule="auto"/>
        <w:rPr>
          <w:b/>
          <w:bCs/>
          <w:lang w:bidi="fa-IR"/>
        </w:rPr>
      </w:pPr>
      <w:r w:rsidRPr="00821363">
        <w:rPr>
          <w:b/>
          <w:bCs/>
          <w:sz w:val="22"/>
          <w:szCs w:val="22"/>
          <w:lang w:bidi="fa-IR"/>
        </w:rPr>
        <w:t>Note:</w:t>
      </w:r>
      <w:r>
        <w:rPr>
          <w:sz w:val="22"/>
          <w:szCs w:val="22"/>
          <w:lang w:bidi="fa-IR"/>
        </w:rPr>
        <w:t xml:space="preserve"> The Lowest Priced Company will be asked for interview and further negotiations</w:t>
      </w:r>
      <w:r w:rsidR="000B7482">
        <w:rPr>
          <w:sz w:val="22"/>
          <w:szCs w:val="22"/>
          <w:lang w:bidi="fa-IR"/>
        </w:rPr>
        <w:t xml:space="preserve"> &amp; vehicle physical check</w:t>
      </w:r>
      <w:r w:rsidRPr="00821363">
        <w:rPr>
          <w:sz w:val="22"/>
          <w:szCs w:val="22"/>
          <w:lang w:bidi="fa-IR"/>
        </w:rPr>
        <w:t>. In addition please attach</w:t>
      </w:r>
      <w:r>
        <w:rPr>
          <w:sz w:val="22"/>
          <w:szCs w:val="22"/>
          <w:lang w:bidi="fa-IR"/>
        </w:rPr>
        <w:t xml:space="preserve"> your company profile,</w:t>
      </w:r>
      <w:r w:rsidRPr="00821363">
        <w:rPr>
          <w:sz w:val="22"/>
          <w:szCs w:val="22"/>
          <w:lang w:bidi="fa-IR"/>
        </w:rPr>
        <w:t xml:space="preserve"> past experience</w:t>
      </w:r>
      <w:r>
        <w:rPr>
          <w:sz w:val="22"/>
          <w:szCs w:val="22"/>
          <w:lang w:bidi="fa-IR"/>
        </w:rPr>
        <w:t>, armored certification,</w:t>
      </w:r>
      <w:r w:rsidRPr="00821363">
        <w:rPr>
          <w:sz w:val="22"/>
          <w:szCs w:val="22"/>
          <w:lang w:bidi="fa-IR"/>
        </w:rPr>
        <w:t xml:space="preserve"> and copy of updated license</w:t>
      </w:r>
      <w:r w:rsidRPr="00277540">
        <w:rPr>
          <w:b/>
          <w:bCs/>
          <w:lang w:bidi="fa-IR"/>
        </w:rPr>
        <w:t>. Late bids will be rejected.</w:t>
      </w:r>
    </w:p>
    <w:p w14:paraId="7A4A7A7B" w14:textId="77777777" w:rsidR="005A1E22" w:rsidRDefault="004725CC" w:rsidP="006D5DF1">
      <w:pPr>
        <w:jc w:val="center"/>
        <w:rPr>
          <w:rFonts w:ascii="Book Antiqua" w:hAnsi="Book Antiqua" w:cs="B Mitra"/>
          <w:b/>
          <w:bCs/>
          <w:sz w:val="20"/>
          <w:lang w:bidi="fa-IR"/>
        </w:rPr>
      </w:pPr>
      <w:r w:rsidRPr="00CE4D0F">
        <w:rPr>
          <w:rFonts w:ascii="Adobe Arabic" w:hAnsi="Adobe Arabic" w:cs="Adobe Arabic"/>
          <w:b/>
          <w:bCs/>
          <w:color w:val="323E4F" w:themeColor="text2" w:themeShade="BF"/>
          <w:sz w:val="18"/>
          <w:szCs w:val="18"/>
          <w:lang w:bidi="fa-IR"/>
        </w:rPr>
        <w:tab/>
      </w:r>
    </w:p>
    <w:sectPr w:rsidR="005A1E22" w:rsidSect="00A35F9B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8CFC" w14:textId="77777777" w:rsidR="00904218" w:rsidRDefault="00904218" w:rsidP="00EE0C19">
      <w:r>
        <w:separator/>
      </w:r>
    </w:p>
  </w:endnote>
  <w:endnote w:type="continuationSeparator" w:id="0">
    <w:p w14:paraId="2BC37B6B" w14:textId="77777777" w:rsidR="00904218" w:rsidRDefault="00904218" w:rsidP="00EE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7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2"/>
      <w:gridCol w:w="4000"/>
      <w:gridCol w:w="940"/>
      <w:gridCol w:w="3559"/>
      <w:gridCol w:w="916"/>
    </w:tblGrid>
    <w:tr w:rsidR="004725CC" w:rsidRPr="00E726EA" w14:paraId="363E9200" w14:textId="77777777" w:rsidTr="00B816EB">
      <w:trPr>
        <w:trHeight w:val="245"/>
      </w:trPr>
      <w:tc>
        <w:tcPr>
          <w:tcW w:w="1082" w:type="dxa"/>
        </w:tcPr>
        <w:p w14:paraId="01B2152D" w14:textId="77777777" w:rsidR="004725CC" w:rsidRPr="00E726EA" w:rsidRDefault="004725CC" w:rsidP="004725CC">
          <w:pPr>
            <w:pStyle w:val="Header"/>
            <w:rPr>
              <w:rFonts w:eastAsiaTheme="majorEastAsia" w:cstheme="majorBidi"/>
              <w:b/>
              <w:bCs/>
              <w:sz w:val="18"/>
              <w:szCs w:val="18"/>
            </w:rPr>
          </w:pPr>
          <w:r w:rsidRPr="00E726EA">
            <w:rPr>
              <w:rFonts w:eastAsiaTheme="majorEastAsia" w:cstheme="majorBidi"/>
              <w:b/>
              <w:bCs/>
              <w:sz w:val="18"/>
              <w:szCs w:val="18"/>
            </w:rPr>
            <w:t>Address:</w:t>
          </w:r>
        </w:p>
      </w:tc>
      <w:tc>
        <w:tcPr>
          <w:tcW w:w="4000" w:type="dxa"/>
        </w:tcPr>
        <w:p w14:paraId="27E32269" w14:textId="77777777" w:rsidR="004725CC" w:rsidRPr="009D203B" w:rsidRDefault="004725CC" w:rsidP="004725CC">
          <w:pPr>
            <w:pStyle w:val="Header"/>
            <w:rPr>
              <w:rFonts w:eastAsiaTheme="majorEastAsia" w:cstheme="majorBidi"/>
              <w:sz w:val="18"/>
              <w:szCs w:val="18"/>
            </w:rPr>
          </w:pPr>
          <w:proofErr w:type="spellStart"/>
          <w:r w:rsidRPr="009D203B">
            <w:rPr>
              <w:rFonts w:eastAsiaTheme="majorEastAsia" w:cstheme="majorBidi"/>
              <w:sz w:val="18"/>
              <w:szCs w:val="18"/>
            </w:rPr>
            <w:t>Herati</w:t>
          </w:r>
          <w:proofErr w:type="spellEnd"/>
          <w:r w:rsidRPr="009D203B">
            <w:rPr>
              <w:rFonts w:eastAsiaTheme="majorEastAsia" w:cstheme="majorBidi"/>
              <w:sz w:val="18"/>
              <w:szCs w:val="18"/>
            </w:rPr>
            <w:t xml:space="preserve"> Mosque Street, </w:t>
          </w:r>
          <w:proofErr w:type="spellStart"/>
          <w:r w:rsidRPr="009D203B">
            <w:rPr>
              <w:rFonts w:eastAsiaTheme="majorEastAsia" w:cstheme="majorBidi"/>
              <w:sz w:val="18"/>
              <w:szCs w:val="18"/>
            </w:rPr>
            <w:t>Shahr</w:t>
          </w:r>
          <w:proofErr w:type="spellEnd"/>
          <w:r w:rsidRPr="009D203B">
            <w:rPr>
              <w:rFonts w:eastAsiaTheme="majorEastAsia" w:cstheme="majorBidi"/>
              <w:sz w:val="18"/>
              <w:szCs w:val="18"/>
            </w:rPr>
            <w:t xml:space="preserve"> e </w:t>
          </w:r>
          <w:proofErr w:type="spellStart"/>
          <w:r w:rsidRPr="009D203B">
            <w:rPr>
              <w:rFonts w:eastAsiaTheme="majorEastAsia" w:cstheme="majorBidi"/>
              <w:sz w:val="18"/>
              <w:szCs w:val="18"/>
            </w:rPr>
            <w:t>Naw</w:t>
          </w:r>
          <w:proofErr w:type="spellEnd"/>
          <w:r w:rsidRPr="009D203B">
            <w:rPr>
              <w:rFonts w:eastAsiaTheme="majorEastAsia" w:cstheme="majorBidi"/>
              <w:sz w:val="18"/>
              <w:szCs w:val="18"/>
            </w:rPr>
            <w:t xml:space="preserve"> </w:t>
          </w:r>
        </w:p>
        <w:p w14:paraId="4FABDF6D" w14:textId="77777777" w:rsidR="004725CC" w:rsidRPr="009D203B" w:rsidRDefault="00DD5FBB" w:rsidP="004725CC">
          <w:pPr>
            <w:pStyle w:val="Header"/>
            <w:rPr>
              <w:rFonts w:eastAsiaTheme="majorEastAsia" w:cstheme="majorBidi"/>
              <w:sz w:val="18"/>
              <w:szCs w:val="18"/>
            </w:rPr>
          </w:pPr>
          <w:r w:rsidRPr="009D203B">
            <w:rPr>
              <w:rFonts w:eastAsiaTheme="majorEastAsia" w:cstheme="majorBidi"/>
              <w:sz w:val="18"/>
              <w:szCs w:val="18"/>
            </w:rPr>
            <w:t>K</w:t>
          </w:r>
          <w:r w:rsidR="004725CC" w:rsidRPr="009D203B">
            <w:rPr>
              <w:rFonts w:eastAsiaTheme="majorEastAsia" w:cstheme="majorBidi"/>
              <w:sz w:val="18"/>
              <w:szCs w:val="18"/>
            </w:rPr>
            <w:t>abul</w:t>
          </w:r>
          <w:r w:rsidR="009D203B">
            <w:rPr>
              <w:rFonts w:eastAsiaTheme="majorEastAsia" w:cstheme="majorBidi"/>
              <w:sz w:val="18"/>
              <w:szCs w:val="18"/>
            </w:rPr>
            <w:t xml:space="preserve">, </w:t>
          </w:r>
          <w:r w:rsidR="004725CC" w:rsidRPr="009D203B">
            <w:rPr>
              <w:rFonts w:eastAsiaTheme="majorEastAsia" w:cstheme="majorBidi"/>
              <w:sz w:val="18"/>
              <w:szCs w:val="18"/>
            </w:rPr>
            <w:t>Afghanistan</w:t>
          </w:r>
        </w:p>
      </w:tc>
      <w:tc>
        <w:tcPr>
          <w:tcW w:w="940" w:type="dxa"/>
        </w:tcPr>
        <w:p w14:paraId="0FA73BCE" w14:textId="77777777" w:rsidR="004725CC" w:rsidRPr="00E726EA" w:rsidRDefault="004725CC" w:rsidP="004725CC">
          <w:pPr>
            <w:pStyle w:val="Header"/>
            <w:rPr>
              <w:rFonts w:eastAsiaTheme="majorEastAsia" w:cstheme="majorBidi"/>
              <w:b/>
              <w:bCs/>
              <w:sz w:val="18"/>
              <w:szCs w:val="18"/>
            </w:rPr>
          </w:pPr>
        </w:p>
      </w:tc>
      <w:tc>
        <w:tcPr>
          <w:tcW w:w="3559" w:type="dxa"/>
        </w:tcPr>
        <w:p w14:paraId="1DAE1432" w14:textId="77777777" w:rsidR="004725CC" w:rsidRPr="009D203B" w:rsidRDefault="004725CC" w:rsidP="009D203B">
          <w:pPr>
            <w:pStyle w:val="Header"/>
            <w:jc w:val="right"/>
            <w:rPr>
              <w:rFonts w:eastAsiaTheme="majorEastAsia" w:cstheme="majorBidi"/>
              <w:sz w:val="18"/>
              <w:szCs w:val="18"/>
              <w:rtl/>
              <w:lang w:bidi="fa-IR"/>
            </w:rPr>
          </w:pPr>
          <w:r w:rsidRPr="009D203B">
            <w:rPr>
              <w:rFonts w:eastAsiaTheme="majorEastAsia" w:cstheme="majorBidi" w:hint="cs"/>
              <w:sz w:val="18"/>
              <w:szCs w:val="18"/>
              <w:rtl/>
              <w:lang w:bidi="ps-AF"/>
            </w:rPr>
            <w:t xml:space="preserve">کوچه </w:t>
          </w:r>
          <w:r w:rsidRPr="009D203B">
            <w:rPr>
              <w:rFonts w:eastAsiaTheme="majorEastAsia" w:cstheme="majorBidi" w:hint="cs"/>
              <w:sz w:val="18"/>
              <w:szCs w:val="18"/>
              <w:rtl/>
              <w:lang w:bidi="fa-IR"/>
            </w:rPr>
            <w:t xml:space="preserve">مسجد هراتی ها، شهر نو </w:t>
          </w:r>
        </w:p>
        <w:p w14:paraId="3A498B25" w14:textId="77777777" w:rsidR="004725CC" w:rsidRPr="009D203B" w:rsidRDefault="004725CC" w:rsidP="009D203B">
          <w:pPr>
            <w:pStyle w:val="Header"/>
            <w:jc w:val="right"/>
            <w:rPr>
              <w:rFonts w:eastAsiaTheme="majorEastAsia" w:cstheme="majorBidi"/>
              <w:sz w:val="18"/>
              <w:szCs w:val="18"/>
              <w:lang w:bidi="fa-IR"/>
            </w:rPr>
          </w:pPr>
          <w:r w:rsidRPr="009D203B">
            <w:rPr>
              <w:rFonts w:eastAsiaTheme="majorEastAsia" w:cstheme="majorBidi" w:hint="cs"/>
              <w:sz w:val="18"/>
              <w:szCs w:val="18"/>
              <w:rtl/>
              <w:lang w:bidi="fa-IR"/>
            </w:rPr>
            <w:t>کابل</w:t>
          </w:r>
          <w:r w:rsidR="009D203B">
            <w:rPr>
              <w:rFonts w:eastAsiaTheme="majorEastAsia" w:cstheme="majorBidi" w:hint="cs"/>
              <w:sz w:val="18"/>
              <w:szCs w:val="18"/>
              <w:rtl/>
              <w:lang w:bidi="fa-IR"/>
            </w:rPr>
            <w:t>،</w:t>
          </w:r>
          <w:r w:rsidRPr="009D203B">
            <w:rPr>
              <w:rFonts w:eastAsiaTheme="majorEastAsia" w:cstheme="majorBidi" w:hint="cs"/>
              <w:sz w:val="18"/>
              <w:szCs w:val="18"/>
              <w:rtl/>
              <w:lang w:bidi="fa-IR"/>
            </w:rPr>
            <w:t xml:space="preserve">  افغانستان</w:t>
          </w:r>
        </w:p>
        <w:p w14:paraId="326BE122" w14:textId="77777777" w:rsidR="004725CC" w:rsidRPr="009D203B" w:rsidRDefault="004725CC" w:rsidP="004725CC">
          <w:pPr>
            <w:pStyle w:val="Header"/>
            <w:jc w:val="right"/>
            <w:rPr>
              <w:rFonts w:eastAsiaTheme="majorEastAsia" w:cstheme="majorBidi"/>
              <w:sz w:val="6"/>
              <w:szCs w:val="6"/>
              <w:lang w:bidi="ps-AF"/>
            </w:rPr>
          </w:pPr>
          <w:r w:rsidRPr="009D203B">
            <w:rPr>
              <w:rFonts w:eastAsiaTheme="majorEastAsia" w:cstheme="majorBidi"/>
              <w:sz w:val="6"/>
              <w:szCs w:val="6"/>
              <w:rtl/>
              <w:lang w:bidi="ps-AF"/>
            </w:rPr>
            <w:t xml:space="preserve"> </w:t>
          </w:r>
        </w:p>
      </w:tc>
      <w:tc>
        <w:tcPr>
          <w:tcW w:w="916" w:type="dxa"/>
        </w:tcPr>
        <w:p w14:paraId="6FA8B542" w14:textId="77777777" w:rsidR="004725CC" w:rsidRPr="00E726EA" w:rsidRDefault="004725CC" w:rsidP="004725CC">
          <w:pPr>
            <w:pStyle w:val="Header"/>
            <w:jc w:val="right"/>
            <w:rPr>
              <w:rFonts w:eastAsiaTheme="majorEastAsia" w:cstheme="majorBidi"/>
              <w:b/>
              <w:bCs/>
              <w:sz w:val="18"/>
              <w:szCs w:val="18"/>
              <w:lang w:bidi="ps-AF"/>
            </w:rPr>
          </w:pPr>
          <w:r w:rsidRPr="00E726EA">
            <w:rPr>
              <w:rFonts w:eastAsiaTheme="majorEastAsia" w:cstheme="majorBidi"/>
              <w:b/>
              <w:bCs/>
              <w:sz w:val="18"/>
              <w:szCs w:val="18"/>
              <w:rtl/>
              <w:lang w:bidi="ps-AF"/>
            </w:rPr>
            <w:t>آدرس</w:t>
          </w:r>
          <w:r w:rsidRPr="00E726EA">
            <w:rPr>
              <w:rFonts w:eastAsiaTheme="majorEastAsia" w:cstheme="majorBidi" w:hint="cs"/>
              <w:b/>
              <w:bCs/>
              <w:sz w:val="18"/>
              <w:szCs w:val="18"/>
              <w:rtl/>
              <w:lang w:bidi="ps-AF"/>
            </w:rPr>
            <w:t>:</w:t>
          </w:r>
        </w:p>
      </w:tc>
    </w:tr>
    <w:tr w:rsidR="004725CC" w:rsidRPr="00E726EA" w14:paraId="0AB2A51B" w14:textId="77777777" w:rsidTr="00B816EB">
      <w:trPr>
        <w:trHeight w:val="245"/>
      </w:trPr>
      <w:tc>
        <w:tcPr>
          <w:tcW w:w="1082" w:type="dxa"/>
        </w:tcPr>
        <w:p w14:paraId="1973C891" w14:textId="77777777" w:rsidR="004725CC" w:rsidRPr="00E726EA" w:rsidRDefault="004725CC" w:rsidP="004725CC">
          <w:pPr>
            <w:pStyle w:val="Header"/>
            <w:rPr>
              <w:rFonts w:eastAsiaTheme="majorEastAsia" w:cstheme="majorBidi"/>
              <w:b/>
              <w:bCs/>
              <w:sz w:val="18"/>
              <w:szCs w:val="18"/>
            </w:rPr>
          </w:pPr>
          <w:r>
            <w:rPr>
              <w:rFonts w:eastAsiaTheme="majorEastAsia" w:cstheme="majorBidi"/>
              <w:b/>
              <w:bCs/>
              <w:sz w:val="18"/>
              <w:szCs w:val="18"/>
            </w:rPr>
            <w:t>Mobile</w:t>
          </w:r>
          <w:r w:rsidRPr="00E726EA">
            <w:rPr>
              <w:rFonts w:eastAsiaTheme="majorEastAsia" w:cstheme="majorBidi"/>
              <w:b/>
              <w:bCs/>
              <w:sz w:val="18"/>
              <w:szCs w:val="18"/>
            </w:rPr>
            <w:t xml:space="preserve">:   </w:t>
          </w:r>
        </w:p>
      </w:tc>
      <w:tc>
        <w:tcPr>
          <w:tcW w:w="4000" w:type="dxa"/>
        </w:tcPr>
        <w:p w14:paraId="09E22FDB" w14:textId="77777777" w:rsidR="004725CC" w:rsidRPr="009D203B" w:rsidRDefault="004725CC" w:rsidP="004725CC">
          <w:pPr>
            <w:pStyle w:val="Header"/>
            <w:rPr>
              <w:rFonts w:eastAsiaTheme="majorEastAsia" w:cstheme="majorBidi"/>
              <w:sz w:val="18"/>
              <w:szCs w:val="18"/>
            </w:rPr>
          </w:pPr>
          <w:r w:rsidRPr="009D203B">
            <w:rPr>
              <w:rFonts w:eastAsiaTheme="majorEastAsia" w:cstheme="majorBidi"/>
              <w:sz w:val="18"/>
              <w:szCs w:val="18"/>
            </w:rPr>
            <w:t>079 751 5871</w:t>
          </w:r>
        </w:p>
      </w:tc>
      <w:tc>
        <w:tcPr>
          <w:tcW w:w="940" w:type="dxa"/>
        </w:tcPr>
        <w:p w14:paraId="45529B7B" w14:textId="77777777" w:rsidR="004725CC" w:rsidRPr="00E726EA" w:rsidRDefault="004725CC" w:rsidP="004725CC">
          <w:pPr>
            <w:pStyle w:val="Header"/>
            <w:rPr>
              <w:rFonts w:eastAsiaTheme="majorEastAsia" w:cstheme="majorBidi"/>
              <w:b/>
              <w:bCs/>
              <w:sz w:val="18"/>
              <w:szCs w:val="18"/>
            </w:rPr>
          </w:pPr>
        </w:p>
      </w:tc>
      <w:tc>
        <w:tcPr>
          <w:tcW w:w="3559" w:type="dxa"/>
        </w:tcPr>
        <w:p w14:paraId="0D239CFF" w14:textId="77777777" w:rsidR="004725CC" w:rsidRPr="009D203B" w:rsidRDefault="004725CC" w:rsidP="004725CC">
          <w:pPr>
            <w:pStyle w:val="Header"/>
            <w:jc w:val="right"/>
            <w:rPr>
              <w:rFonts w:eastAsiaTheme="majorEastAsia" w:cstheme="majorBidi"/>
              <w:sz w:val="18"/>
              <w:szCs w:val="18"/>
              <w:rtl/>
              <w:lang w:bidi="ps-AF"/>
            </w:rPr>
          </w:pPr>
          <w:r w:rsidRPr="009D203B">
            <w:rPr>
              <w:rFonts w:eastAsiaTheme="majorEastAsia" w:cstheme="majorBidi" w:hint="cs"/>
              <w:sz w:val="18"/>
              <w:szCs w:val="18"/>
              <w:rtl/>
              <w:lang w:bidi="ps-AF"/>
            </w:rPr>
            <w:t>۰۷۹۷۵۱۵۸۷۱</w:t>
          </w:r>
        </w:p>
      </w:tc>
      <w:tc>
        <w:tcPr>
          <w:tcW w:w="916" w:type="dxa"/>
        </w:tcPr>
        <w:p w14:paraId="2A4A97EA" w14:textId="77777777" w:rsidR="004725CC" w:rsidRPr="00E726EA" w:rsidRDefault="004725CC" w:rsidP="004725CC">
          <w:pPr>
            <w:pStyle w:val="Header"/>
            <w:jc w:val="right"/>
            <w:rPr>
              <w:rFonts w:eastAsiaTheme="majorEastAsia" w:cstheme="majorBidi"/>
              <w:b/>
              <w:bCs/>
              <w:sz w:val="18"/>
              <w:szCs w:val="18"/>
              <w:rtl/>
              <w:lang w:bidi="fa-IR"/>
            </w:rPr>
          </w:pPr>
          <w:r>
            <w:rPr>
              <w:rFonts w:eastAsiaTheme="majorEastAsia" w:hint="cs"/>
              <w:b/>
              <w:bCs/>
              <w:sz w:val="18"/>
              <w:szCs w:val="18"/>
              <w:rtl/>
            </w:rPr>
            <w:t>مبایل</w:t>
          </w:r>
          <w:r w:rsidRPr="00E726EA">
            <w:rPr>
              <w:rFonts w:eastAsiaTheme="majorEastAsia" w:hint="cs"/>
              <w:b/>
              <w:bCs/>
              <w:sz w:val="18"/>
              <w:szCs w:val="18"/>
              <w:rtl/>
              <w:lang w:bidi="fa-IR"/>
            </w:rPr>
            <w:t>:</w:t>
          </w:r>
        </w:p>
      </w:tc>
    </w:tr>
    <w:tr w:rsidR="004725CC" w:rsidRPr="00E726EA" w14:paraId="51CAA35F" w14:textId="77777777" w:rsidTr="00B816EB">
      <w:trPr>
        <w:trHeight w:val="245"/>
      </w:trPr>
      <w:tc>
        <w:tcPr>
          <w:tcW w:w="1082" w:type="dxa"/>
        </w:tcPr>
        <w:p w14:paraId="0274C006" w14:textId="77777777" w:rsidR="004725CC" w:rsidRPr="00E726EA" w:rsidRDefault="004725CC" w:rsidP="004725CC">
          <w:pPr>
            <w:pStyle w:val="Header"/>
            <w:rPr>
              <w:rFonts w:eastAsiaTheme="majorEastAsia" w:cstheme="majorBidi"/>
              <w:b/>
              <w:bCs/>
              <w:sz w:val="18"/>
              <w:szCs w:val="18"/>
            </w:rPr>
          </w:pPr>
          <w:r w:rsidRPr="00E726EA">
            <w:rPr>
              <w:rFonts w:eastAsiaTheme="majorEastAsia" w:cstheme="majorBidi"/>
              <w:b/>
              <w:bCs/>
              <w:sz w:val="18"/>
              <w:szCs w:val="18"/>
            </w:rPr>
            <w:t xml:space="preserve">E-mail:           </w:t>
          </w:r>
        </w:p>
      </w:tc>
      <w:tc>
        <w:tcPr>
          <w:tcW w:w="4000" w:type="dxa"/>
        </w:tcPr>
        <w:p w14:paraId="53F75708" w14:textId="77777777" w:rsidR="004725CC" w:rsidRPr="009D203B" w:rsidRDefault="00904218" w:rsidP="004725CC">
          <w:pPr>
            <w:pStyle w:val="Header"/>
            <w:rPr>
              <w:rFonts w:eastAsiaTheme="majorEastAsia" w:cstheme="majorBidi"/>
              <w:sz w:val="18"/>
              <w:szCs w:val="18"/>
            </w:rPr>
          </w:pPr>
          <w:hyperlink r:id="rId1" w:history="1">
            <w:r w:rsidR="004725CC" w:rsidRPr="009D203B">
              <w:rPr>
                <w:rStyle w:val="Hyperlink"/>
                <w:rFonts w:eastAsiaTheme="majorEastAsia" w:cstheme="majorBidi"/>
                <w:sz w:val="18"/>
                <w:szCs w:val="18"/>
              </w:rPr>
              <w:t>contact@mec.af</w:t>
            </w:r>
          </w:hyperlink>
        </w:p>
      </w:tc>
      <w:tc>
        <w:tcPr>
          <w:tcW w:w="940" w:type="dxa"/>
        </w:tcPr>
        <w:p w14:paraId="52D2B83B" w14:textId="77777777" w:rsidR="004725CC" w:rsidRPr="00E726EA" w:rsidRDefault="004725CC" w:rsidP="004725CC">
          <w:pPr>
            <w:pStyle w:val="Header"/>
            <w:rPr>
              <w:rFonts w:eastAsiaTheme="majorEastAsia" w:cstheme="majorBidi"/>
              <w:b/>
              <w:bCs/>
              <w:sz w:val="18"/>
              <w:szCs w:val="18"/>
            </w:rPr>
          </w:pPr>
        </w:p>
      </w:tc>
      <w:tc>
        <w:tcPr>
          <w:tcW w:w="3559" w:type="dxa"/>
        </w:tcPr>
        <w:p w14:paraId="78F2969B" w14:textId="77777777" w:rsidR="004725CC" w:rsidRPr="009D203B" w:rsidRDefault="00904218" w:rsidP="004725CC">
          <w:pPr>
            <w:pStyle w:val="Header"/>
            <w:jc w:val="right"/>
            <w:rPr>
              <w:rFonts w:eastAsiaTheme="majorEastAsia" w:cstheme="majorBidi"/>
              <w:sz w:val="18"/>
              <w:szCs w:val="18"/>
            </w:rPr>
          </w:pPr>
          <w:hyperlink r:id="rId2" w:history="1">
            <w:r w:rsidR="004725CC" w:rsidRPr="009D203B">
              <w:rPr>
                <w:rStyle w:val="Hyperlink"/>
                <w:rFonts w:eastAsiaTheme="majorEastAsia" w:cstheme="majorBidi"/>
                <w:sz w:val="18"/>
                <w:szCs w:val="18"/>
              </w:rPr>
              <w:t>contact@mec.af</w:t>
            </w:r>
          </w:hyperlink>
          <w:r w:rsidR="004725CC" w:rsidRPr="009D203B">
            <w:rPr>
              <w:rFonts w:eastAsiaTheme="majorEastAsia" w:cstheme="majorBidi"/>
              <w:sz w:val="18"/>
              <w:szCs w:val="18"/>
            </w:rPr>
            <w:t xml:space="preserve"> </w:t>
          </w:r>
        </w:p>
      </w:tc>
      <w:tc>
        <w:tcPr>
          <w:tcW w:w="916" w:type="dxa"/>
        </w:tcPr>
        <w:p w14:paraId="0D88BD16" w14:textId="77777777" w:rsidR="004725CC" w:rsidRPr="00E726EA" w:rsidRDefault="004725CC" w:rsidP="004725CC">
          <w:pPr>
            <w:pStyle w:val="Header"/>
            <w:jc w:val="right"/>
            <w:rPr>
              <w:rFonts w:eastAsiaTheme="majorEastAsia" w:cstheme="majorBidi"/>
              <w:b/>
              <w:bCs/>
              <w:sz w:val="18"/>
              <w:szCs w:val="18"/>
            </w:rPr>
          </w:pPr>
          <w:r w:rsidRPr="00E726EA">
            <w:rPr>
              <w:rFonts w:eastAsiaTheme="majorEastAsia"/>
              <w:b/>
              <w:bCs/>
              <w:sz w:val="18"/>
              <w:szCs w:val="18"/>
              <w:rtl/>
            </w:rPr>
            <w:t>ا</w:t>
          </w:r>
          <w:r w:rsidRPr="00E726EA">
            <w:rPr>
              <w:rFonts w:eastAsiaTheme="majorEastAsia" w:hint="cs"/>
              <w:b/>
              <w:bCs/>
              <w:sz w:val="18"/>
              <w:szCs w:val="18"/>
              <w:rtl/>
            </w:rPr>
            <w:t>ی</w:t>
          </w:r>
          <w:r w:rsidRPr="00E726EA">
            <w:rPr>
              <w:rFonts w:eastAsiaTheme="majorEastAsia" w:hint="eastAsia"/>
              <w:b/>
              <w:bCs/>
              <w:sz w:val="18"/>
              <w:szCs w:val="18"/>
              <w:rtl/>
            </w:rPr>
            <w:t>م</w:t>
          </w:r>
          <w:r w:rsidRPr="00E726EA">
            <w:rPr>
              <w:rFonts w:eastAsiaTheme="majorEastAsia" w:hint="cs"/>
              <w:b/>
              <w:bCs/>
              <w:sz w:val="18"/>
              <w:szCs w:val="18"/>
              <w:rtl/>
            </w:rPr>
            <w:t>ی</w:t>
          </w:r>
          <w:r w:rsidRPr="00E726EA">
            <w:rPr>
              <w:rFonts w:eastAsiaTheme="majorEastAsia" w:hint="eastAsia"/>
              <w:b/>
              <w:bCs/>
              <w:sz w:val="18"/>
              <w:szCs w:val="18"/>
              <w:rtl/>
            </w:rPr>
            <w:t>ل</w:t>
          </w:r>
          <w:r w:rsidRPr="00E726EA">
            <w:rPr>
              <w:rFonts w:eastAsiaTheme="majorEastAsia" w:hint="cs"/>
              <w:b/>
              <w:bCs/>
              <w:sz w:val="18"/>
              <w:szCs w:val="18"/>
              <w:rtl/>
            </w:rPr>
            <w:t>:</w:t>
          </w:r>
        </w:p>
      </w:tc>
    </w:tr>
  </w:tbl>
  <w:p w14:paraId="65EA5E0F" w14:textId="77777777" w:rsidR="00A35F9B" w:rsidRDefault="008E0581" w:rsidP="004725CC">
    <w:pPr>
      <w:pStyle w:val="Footer"/>
    </w:pPr>
    <w:r>
      <w:rPr>
        <w:noProof/>
        <w:color w:val="8496B0" w:themeColor="text2" w:themeTint="99"/>
      </w:rPr>
      <w:drawing>
        <wp:anchor distT="0" distB="0" distL="114300" distR="114300" simplePos="0" relativeHeight="251661312" behindDoc="0" locked="0" layoutInCell="1" allowOverlap="1" wp14:anchorId="5F6278E4" wp14:editId="5FC49D1D">
          <wp:simplePos x="0" y="0"/>
          <wp:positionH relativeFrom="column">
            <wp:posOffset>-85725</wp:posOffset>
          </wp:positionH>
          <wp:positionV relativeFrom="paragraph">
            <wp:posOffset>-867410</wp:posOffset>
          </wp:positionV>
          <wp:extent cx="5943600" cy="114300"/>
          <wp:effectExtent l="0" t="0" r="0" b="0"/>
          <wp:wrapNone/>
          <wp:docPr id="22" name="Picture 22" descr="C:\Users\Amin\AppData\Local\Microsoft\Windows\INetCache\Content.Word\to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n\AppData\Local\Microsoft\Windows\INetCache\Content.Word\to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F9B">
      <w:rPr>
        <w:noProof/>
      </w:rPr>
      <w:drawing>
        <wp:anchor distT="0" distB="0" distL="114300" distR="114300" simplePos="0" relativeHeight="251657216" behindDoc="0" locked="0" layoutInCell="1" allowOverlap="1" wp14:anchorId="14CC5D05" wp14:editId="7F19497A">
          <wp:simplePos x="0" y="0"/>
          <wp:positionH relativeFrom="column">
            <wp:posOffset>-198120</wp:posOffset>
          </wp:positionH>
          <wp:positionV relativeFrom="paragraph">
            <wp:posOffset>-836930</wp:posOffset>
          </wp:positionV>
          <wp:extent cx="5943600" cy="85725"/>
          <wp:effectExtent l="0" t="0" r="0" b="9525"/>
          <wp:wrapNone/>
          <wp:docPr id="14" name="Picture 14" descr="C:\Users\Amin\AppData\Local\Microsoft\Windows\INetCache\Content.Word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in\AppData\Local\Microsoft\Windows\INetCache\Content.Word\top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E2D11" w14:textId="77777777" w:rsidR="00904218" w:rsidRDefault="00904218" w:rsidP="00EE0C19">
      <w:r>
        <w:separator/>
      </w:r>
    </w:p>
  </w:footnote>
  <w:footnote w:type="continuationSeparator" w:id="0">
    <w:p w14:paraId="61FFFFE6" w14:textId="77777777" w:rsidR="00904218" w:rsidRDefault="00904218" w:rsidP="00EE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1094" w14:textId="77777777" w:rsidR="00EE0C19" w:rsidRDefault="009D203B" w:rsidP="004725CC">
    <w:pPr>
      <w:pStyle w:val="Header"/>
      <w:bidi/>
      <w:rPr>
        <w:rFonts w:ascii="Arabic Typesetting" w:hAnsi="Arabic Typesetting" w:cs="Arabic Typesetting"/>
        <w:b/>
        <w:bCs/>
        <w:color w:val="323E4F" w:themeColor="text2" w:themeShade="BF"/>
        <w:sz w:val="36"/>
        <w:szCs w:val="36"/>
      </w:rPr>
    </w:pPr>
    <w:r>
      <w:rPr>
        <w:b/>
        <w:bCs/>
        <w:noProof/>
        <w:color w:val="8496B0" w:themeColor="text2" w:themeTint="9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D6EB93" wp14:editId="28184676">
              <wp:simplePos x="0" y="0"/>
              <wp:positionH relativeFrom="column">
                <wp:posOffset>857250</wp:posOffset>
              </wp:positionH>
              <wp:positionV relativeFrom="paragraph">
                <wp:posOffset>-142875</wp:posOffset>
              </wp:positionV>
              <wp:extent cx="5076825" cy="79497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7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4C429" w14:textId="77777777" w:rsidR="009D203B" w:rsidRPr="009D203B" w:rsidRDefault="009D203B" w:rsidP="009D203B">
                          <w:pPr>
                            <w:jc w:val="center"/>
                            <w:rPr>
                              <w:rFonts w:ascii="Arial Black" w:hAnsi="Arial Black" w:cs="B Zar"/>
                              <w:b/>
                              <w:bCs/>
                              <w:color w:val="323E4F" w:themeColor="text2" w:themeShade="BF"/>
                              <w:rtl/>
                              <w:lang w:bidi="fa-IR"/>
                            </w:rPr>
                          </w:pPr>
                          <w:r w:rsidRPr="009D203B">
                            <w:rPr>
                              <w:rFonts w:ascii="Arial Black" w:hAnsi="Arial Black" w:cs="B Zar" w:hint="cs"/>
                              <w:b/>
                              <w:bCs/>
                              <w:color w:val="323E4F" w:themeColor="text2" w:themeShade="BF"/>
                              <w:rtl/>
                              <w:lang w:bidi="fa-IR"/>
                            </w:rPr>
                            <w:t>کمیتۀ مستقل مشترک نظارت و ارزیابی مبارزه علیه فساد اداری</w:t>
                          </w:r>
                        </w:p>
                        <w:p w14:paraId="05860FAC" w14:textId="77777777" w:rsidR="009D203B" w:rsidRPr="009D203B" w:rsidRDefault="009D203B" w:rsidP="009D203B">
                          <w:pPr>
                            <w:jc w:val="center"/>
                            <w:rPr>
                              <w:rFonts w:ascii="Arial Black" w:hAnsi="Arial Black" w:cs="B Zar"/>
                              <w:b/>
                              <w:bCs/>
                              <w:color w:val="323E4F" w:themeColor="text2" w:themeShade="BF"/>
                              <w:rtl/>
                              <w:lang w:bidi="ps-AF"/>
                            </w:rPr>
                          </w:pPr>
                          <w:r w:rsidRPr="009D203B">
                            <w:rPr>
                              <w:rFonts w:ascii="Arial Black" w:hAnsi="Arial Black" w:cs="B Zar" w:hint="cs"/>
                              <w:b/>
                              <w:bCs/>
                              <w:color w:val="323E4F" w:themeColor="text2" w:themeShade="BF"/>
                              <w:rtl/>
                              <w:lang w:bidi="ps-AF"/>
                            </w:rPr>
                            <w:t>د اداري فساد پر وړاندې د مبارزې خپلواکه ګډه کمیټه</w:t>
                          </w:r>
                        </w:p>
                        <w:p w14:paraId="0313E47F" w14:textId="77777777" w:rsidR="009D203B" w:rsidRPr="009D203B" w:rsidRDefault="009D203B" w:rsidP="009D203B">
                          <w:pPr>
                            <w:jc w:val="center"/>
                            <w:rPr>
                              <w:rFonts w:asciiTheme="majorHAnsi" w:hAnsiTheme="majorHAnsi" w:cs="B Zar"/>
                              <w:b/>
                              <w:bCs/>
                              <w:color w:val="323E4F" w:themeColor="text2" w:themeShade="BF"/>
                              <w:rtl/>
                              <w:lang w:bidi="ps-AF"/>
                            </w:rPr>
                          </w:pPr>
                          <w:r w:rsidRPr="009D203B">
                            <w:rPr>
                              <w:rFonts w:asciiTheme="majorHAnsi" w:hAnsiTheme="majorHAnsi" w:cs="B Zar"/>
                              <w:b/>
                              <w:bCs/>
                              <w:color w:val="323E4F" w:themeColor="text2" w:themeShade="BF"/>
                              <w:lang w:bidi="ps-AF"/>
                            </w:rPr>
                            <w:t>Independent Joint Anti-corruption Monitoring and Evaluation Committee</w:t>
                          </w:r>
                        </w:p>
                        <w:p w14:paraId="2D3199A8" w14:textId="77777777" w:rsidR="009D203B" w:rsidRPr="009D203B" w:rsidRDefault="009D203B" w:rsidP="009D203B">
                          <w:pPr>
                            <w:jc w:val="center"/>
                            <w:rPr>
                              <w:b/>
                              <w:bCs/>
                              <w:lang w:bidi="ps-A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8D6EB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5pt;margin-top:-11.25pt;width:399.75pt;height:6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" filled="f" stroked="f" strokeweight=".5pt">
              <v:textbox>
                <w:txbxContent>
                  <w:p w14:paraId="0824C429" w14:textId="77777777" w:rsidR="009D203B" w:rsidRPr="009D203B" w:rsidRDefault="009D203B" w:rsidP="009D203B">
                    <w:pPr>
                      <w:jc w:val="center"/>
                      <w:rPr>
                        <w:rFonts w:ascii="Arial Black" w:hAnsi="Arial Black" w:cs="B Zar"/>
                        <w:b/>
                        <w:bCs/>
                        <w:color w:val="323E4F" w:themeColor="text2" w:themeShade="BF"/>
                        <w:rtl/>
                        <w:lang w:bidi="fa-IR"/>
                      </w:rPr>
                    </w:pPr>
                    <w:r w:rsidRPr="009D203B">
                      <w:rPr>
                        <w:rFonts w:ascii="Arial Black" w:hAnsi="Arial Black" w:cs="B Zar" w:hint="cs"/>
                        <w:b/>
                        <w:bCs/>
                        <w:color w:val="323E4F" w:themeColor="text2" w:themeShade="BF"/>
                        <w:rtl/>
                        <w:lang w:bidi="fa-IR"/>
                      </w:rPr>
                      <w:t>کمیتۀ مستقل مشترک نظارت و ارزیابی مبارزه علیه فساد اداری</w:t>
                    </w:r>
                  </w:p>
                  <w:p w14:paraId="05860FAC" w14:textId="77777777" w:rsidR="009D203B" w:rsidRPr="009D203B" w:rsidRDefault="009D203B" w:rsidP="009D203B">
                    <w:pPr>
                      <w:jc w:val="center"/>
                      <w:rPr>
                        <w:rFonts w:ascii="Arial Black" w:hAnsi="Arial Black" w:cs="B Zar"/>
                        <w:b/>
                        <w:bCs/>
                        <w:color w:val="323E4F" w:themeColor="text2" w:themeShade="BF"/>
                        <w:rtl/>
                        <w:lang w:bidi="ps-AF"/>
                      </w:rPr>
                    </w:pPr>
                    <w:r w:rsidRPr="009D203B">
                      <w:rPr>
                        <w:rFonts w:ascii="Arial Black" w:hAnsi="Arial Black" w:cs="B Zar" w:hint="cs"/>
                        <w:b/>
                        <w:bCs/>
                        <w:color w:val="323E4F" w:themeColor="text2" w:themeShade="BF"/>
                        <w:rtl/>
                        <w:lang w:bidi="ps-AF"/>
                      </w:rPr>
                      <w:t>د اداري فساد پر وړاندې د مبارزې خپلواکه ګډه کمیټه</w:t>
                    </w:r>
                  </w:p>
                  <w:p w14:paraId="0313E47F" w14:textId="77777777" w:rsidR="009D203B" w:rsidRPr="009D203B" w:rsidRDefault="009D203B" w:rsidP="009D203B">
                    <w:pPr>
                      <w:jc w:val="center"/>
                      <w:rPr>
                        <w:rFonts w:asciiTheme="majorHAnsi" w:hAnsiTheme="majorHAnsi" w:cs="B Zar"/>
                        <w:b/>
                        <w:bCs/>
                        <w:color w:val="323E4F" w:themeColor="text2" w:themeShade="BF"/>
                        <w:rtl/>
                        <w:lang w:bidi="ps-AF"/>
                      </w:rPr>
                    </w:pPr>
                    <w:r w:rsidRPr="009D203B">
                      <w:rPr>
                        <w:rFonts w:asciiTheme="majorHAnsi" w:hAnsiTheme="majorHAnsi" w:cs="B Zar"/>
                        <w:b/>
                        <w:bCs/>
                        <w:color w:val="323E4F" w:themeColor="text2" w:themeShade="BF"/>
                        <w:lang w:bidi="ps-AF"/>
                      </w:rPr>
                      <w:t>Independent Joint Anti-</w:t>
                    </w:r>
                    <w:proofErr w:type="gramStart"/>
                    <w:r w:rsidRPr="009D203B">
                      <w:rPr>
                        <w:rFonts w:asciiTheme="majorHAnsi" w:hAnsiTheme="majorHAnsi" w:cs="B Zar"/>
                        <w:b/>
                        <w:bCs/>
                        <w:color w:val="323E4F" w:themeColor="text2" w:themeShade="BF"/>
                        <w:lang w:bidi="ps-AF"/>
                      </w:rPr>
                      <w:t>corruption</w:t>
                    </w:r>
                    <w:proofErr w:type="gramEnd"/>
                    <w:r w:rsidRPr="009D203B">
                      <w:rPr>
                        <w:rFonts w:asciiTheme="majorHAnsi" w:hAnsiTheme="majorHAnsi" w:cs="B Zar"/>
                        <w:b/>
                        <w:bCs/>
                        <w:color w:val="323E4F" w:themeColor="text2" w:themeShade="BF"/>
                        <w:lang w:bidi="ps-AF"/>
                      </w:rPr>
                      <w:t xml:space="preserve"> Monitoring and Evaluation Committee</w:t>
                    </w:r>
                  </w:p>
                  <w:p w14:paraId="2D3199A8" w14:textId="77777777" w:rsidR="009D203B" w:rsidRPr="009D203B" w:rsidRDefault="009D203B" w:rsidP="009D203B">
                    <w:pPr>
                      <w:jc w:val="center"/>
                      <w:rPr>
                        <w:b/>
                        <w:bCs/>
                        <w:lang w:bidi="ps-AF"/>
                      </w:rPr>
                    </w:pPr>
                  </w:p>
                </w:txbxContent>
              </v:textbox>
            </v:shape>
          </w:pict>
        </mc:Fallback>
      </mc:AlternateContent>
    </w:r>
    <w:r w:rsidR="004725CC" w:rsidRPr="006F70AB">
      <w:rPr>
        <w:b/>
        <w:bCs/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653F176" wp14:editId="1D63187B">
              <wp:simplePos x="0" y="0"/>
              <wp:positionH relativeFrom="rightMargin">
                <wp:posOffset>104775</wp:posOffset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F9F504A" id="Group 70" o:spid="_x0000_s1026" style="position:absolute;margin-left:8.25pt;margin-top:22.4pt;width:57.6pt;height:58.3pt;z-index:251653120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="00A35F9B" w:rsidRPr="006F70AB">
      <w:rPr>
        <w:rFonts w:ascii="Arial Black" w:hAnsi="Arial Black" w:cs="B Zar"/>
        <w:b/>
        <w:bCs/>
        <w:noProof/>
        <w:color w:val="323E4F" w:themeColor="text2" w:themeShade="BF"/>
      </w:rPr>
      <w:drawing>
        <wp:anchor distT="0" distB="0" distL="114300" distR="114300" simplePos="0" relativeHeight="251655168" behindDoc="0" locked="0" layoutInCell="1" allowOverlap="1" wp14:anchorId="7DAEEDA3" wp14:editId="3ADF86F1">
          <wp:simplePos x="0" y="0"/>
          <wp:positionH relativeFrom="margin">
            <wp:posOffset>-276225</wp:posOffset>
          </wp:positionH>
          <wp:positionV relativeFrom="paragraph">
            <wp:posOffset>-72390</wp:posOffset>
          </wp:positionV>
          <wp:extent cx="1085850" cy="965835"/>
          <wp:effectExtent l="0" t="0" r="0" b="5715"/>
          <wp:wrapNone/>
          <wp:docPr id="13" name="Picture 13" descr="C:\Users\Amin\AppData\Local\Microsoft\Windows\INetCache\Content.Word\w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n\AppData\Local\Microsoft\Windows\INetCache\Content.Word\w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9EBC2" w14:textId="77777777" w:rsidR="00CD0D60" w:rsidRDefault="00CD0D60" w:rsidP="00CD0D60">
    <w:pPr>
      <w:pStyle w:val="Header"/>
      <w:bidi/>
      <w:rPr>
        <w:rFonts w:asciiTheme="minorBidi" w:hAnsiTheme="minorBidi"/>
        <w:b/>
        <w:bCs/>
        <w:color w:val="323E4F" w:themeColor="text2" w:themeShade="BF"/>
        <w:sz w:val="10"/>
        <w:szCs w:val="10"/>
        <w:lang w:bidi="fa-IR"/>
      </w:rPr>
    </w:pPr>
  </w:p>
  <w:p w14:paraId="6F566430" w14:textId="77777777" w:rsidR="009D203B" w:rsidRDefault="009D203B" w:rsidP="009D203B">
    <w:pPr>
      <w:pStyle w:val="Header"/>
      <w:bidi/>
      <w:rPr>
        <w:rFonts w:asciiTheme="minorBidi" w:hAnsiTheme="minorBidi"/>
        <w:b/>
        <w:bCs/>
        <w:color w:val="323E4F" w:themeColor="text2" w:themeShade="BF"/>
        <w:sz w:val="10"/>
        <w:szCs w:val="10"/>
        <w:lang w:bidi="fa-IR"/>
      </w:rPr>
    </w:pPr>
  </w:p>
  <w:p w14:paraId="604E8929" w14:textId="77777777" w:rsidR="009D203B" w:rsidRDefault="009D203B" w:rsidP="009D203B">
    <w:pPr>
      <w:pStyle w:val="Header"/>
      <w:bidi/>
      <w:rPr>
        <w:rFonts w:asciiTheme="minorBidi" w:hAnsiTheme="minorBidi"/>
        <w:b/>
        <w:bCs/>
        <w:color w:val="323E4F" w:themeColor="text2" w:themeShade="BF"/>
        <w:sz w:val="10"/>
        <w:szCs w:val="10"/>
        <w:lang w:bidi="fa-IR"/>
      </w:rPr>
    </w:pPr>
  </w:p>
  <w:p w14:paraId="3FF0D052" w14:textId="77777777" w:rsidR="009D203B" w:rsidRDefault="009D203B" w:rsidP="009D203B">
    <w:pPr>
      <w:pStyle w:val="Header"/>
      <w:bidi/>
      <w:rPr>
        <w:rFonts w:asciiTheme="minorBidi" w:hAnsiTheme="minorBidi"/>
        <w:b/>
        <w:bCs/>
        <w:color w:val="323E4F" w:themeColor="text2" w:themeShade="BF"/>
        <w:sz w:val="10"/>
        <w:szCs w:val="10"/>
        <w:lang w:bidi="fa-IR"/>
      </w:rPr>
    </w:pPr>
  </w:p>
  <w:p w14:paraId="1474BF3F" w14:textId="77777777" w:rsidR="009D203B" w:rsidRPr="00CD0D60" w:rsidRDefault="009D203B" w:rsidP="009D203B">
    <w:pPr>
      <w:pStyle w:val="Header"/>
      <w:bidi/>
      <w:rPr>
        <w:rFonts w:asciiTheme="minorBidi" w:hAnsiTheme="minorBidi"/>
        <w:b/>
        <w:bCs/>
        <w:color w:val="323E4F" w:themeColor="text2" w:themeShade="BF"/>
        <w:sz w:val="10"/>
        <w:szCs w:val="10"/>
        <w:rtl/>
        <w:lang w:bidi="fa-IR"/>
      </w:rPr>
    </w:pPr>
  </w:p>
  <w:p w14:paraId="5DD9851D" w14:textId="77777777" w:rsidR="00EE0C19" w:rsidRDefault="008E0581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w:drawing>
        <wp:anchor distT="0" distB="0" distL="114300" distR="114300" simplePos="0" relativeHeight="251659264" behindDoc="0" locked="0" layoutInCell="1" allowOverlap="1" wp14:anchorId="2C48A7CA" wp14:editId="7A59BADC">
          <wp:simplePos x="0" y="0"/>
          <wp:positionH relativeFrom="column">
            <wp:posOffset>66675</wp:posOffset>
          </wp:positionH>
          <wp:positionV relativeFrom="paragraph">
            <wp:posOffset>36195</wp:posOffset>
          </wp:positionV>
          <wp:extent cx="5943600" cy="114300"/>
          <wp:effectExtent l="0" t="0" r="0" b="0"/>
          <wp:wrapNone/>
          <wp:docPr id="21" name="Picture 21" descr="C:\Users\Amin\AppData\Local\Microsoft\Windows\INetCache\Content.Word\to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n\AppData\Local\Microsoft\Windows\INetCache\Content.Word\top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924"/>
    <w:multiLevelType w:val="hybridMultilevel"/>
    <w:tmpl w:val="79EC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zI3NjYzMTM2s7RU0lEKTi0uzszPAykwqgUAq1WMOiwAAAA="/>
  </w:docVars>
  <w:rsids>
    <w:rsidRoot w:val="00EE0C19"/>
    <w:rsid w:val="00077048"/>
    <w:rsid w:val="000B7482"/>
    <w:rsid w:val="001D7896"/>
    <w:rsid w:val="00204173"/>
    <w:rsid w:val="00292F81"/>
    <w:rsid w:val="003254BB"/>
    <w:rsid w:val="004446BE"/>
    <w:rsid w:val="004725CC"/>
    <w:rsid w:val="004C14E5"/>
    <w:rsid w:val="00504D98"/>
    <w:rsid w:val="005434CB"/>
    <w:rsid w:val="00566668"/>
    <w:rsid w:val="005A1E22"/>
    <w:rsid w:val="005C4340"/>
    <w:rsid w:val="005F52E3"/>
    <w:rsid w:val="00683B39"/>
    <w:rsid w:val="006D5DF1"/>
    <w:rsid w:val="006F70AB"/>
    <w:rsid w:val="007B1EBC"/>
    <w:rsid w:val="007E0A23"/>
    <w:rsid w:val="007F0CD4"/>
    <w:rsid w:val="008039E2"/>
    <w:rsid w:val="00813ECD"/>
    <w:rsid w:val="00897D5C"/>
    <w:rsid w:val="008B65DF"/>
    <w:rsid w:val="008E0581"/>
    <w:rsid w:val="00904218"/>
    <w:rsid w:val="0090797A"/>
    <w:rsid w:val="0092005F"/>
    <w:rsid w:val="009529BA"/>
    <w:rsid w:val="00975672"/>
    <w:rsid w:val="009A0D63"/>
    <w:rsid w:val="009A555D"/>
    <w:rsid w:val="009D203B"/>
    <w:rsid w:val="00A35F9B"/>
    <w:rsid w:val="00A717A9"/>
    <w:rsid w:val="00AC0782"/>
    <w:rsid w:val="00AF1BB8"/>
    <w:rsid w:val="00BD09F9"/>
    <w:rsid w:val="00BD7996"/>
    <w:rsid w:val="00BF4FA1"/>
    <w:rsid w:val="00C77200"/>
    <w:rsid w:val="00CD0D60"/>
    <w:rsid w:val="00CD4FE4"/>
    <w:rsid w:val="00CE4D0F"/>
    <w:rsid w:val="00D57543"/>
    <w:rsid w:val="00DA2A8A"/>
    <w:rsid w:val="00DD5FBB"/>
    <w:rsid w:val="00E05B7B"/>
    <w:rsid w:val="00E13E3E"/>
    <w:rsid w:val="00EE0C19"/>
    <w:rsid w:val="00F06D72"/>
    <w:rsid w:val="00FD4599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0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C19"/>
  </w:style>
  <w:style w:type="paragraph" w:styleId="Footer">
    <w:name w:val="footer"/>
    <w:basedOn w:val="Normal"/>
    <w:link w:val="FooterChar"/>
    <w:uiPriority w:val="99"/>
    <w:unhideWhenUsed/>
    <w:rsid w:val="00EE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C19"/>
  </w:style>
  <w:style w:type="character" w:styleId="Hyperlink">
    <w:name w:val="Hyperlink"/>
    <w:basedOn w:val="DefaultParagraphFont"/>
    <w:uiPriority w:val="99"/>
    <w:unhideWhenUsed/>
    <w:rsid w:val="00A35F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A55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555D"/>
    <w:pPr>
      <w:spacing w:after="240"/>
      <w:ind w:left="720" w:hanging="360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E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E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C19"/>
  </w:style>
  <w:style w:type="paragraph" w:styleId="Footer">
    <w:name w:val="footer"/>
    <w:basedOn w:val="Normal"/>
    <w:link w:val="FooterChar"/>
    <w:uiPriority w:val="99"/>
    <w:unhideWhenUsed/>
    <w:rsid w:val="00EE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C19"/>
  </w:style>
  <w:style w:type="character" w:styleId="Hyperlink">
    <w:name w:val="Hyperlink"/>
    <w:basedOn w:val="DefaultParagraphFont"/>
    <w:uiPriority w:val="99"/>
    <w:unhideWhenUsed/>
    <w:rsid w:val="00A35F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A55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555D"/>
    <w:pPr>
      <w:spacing w:after="240"/>
      <w:ind w:left="720" w:hanging="360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E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E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ntact@mec.af" TargetMode="External"/><Relationship Id="rId1" Type="http://schemas.openxmlformats.org/officeDocument/2006/relationships/hyperlink" Target="mailto:contact@mec.af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Zohra Arezo</cp:lastModifiedBy>
  <cp:revision>13</cp:revision>
  <cp:lastPrinted>2017-06-21T07:20:00Z</cp:lastPrinted>
  <dcterms:created xsi:type="dcterms:W3CDTF">2018-02-13T08:40:00Z</dcterms:created>
  <dcterms:modified xsi:type="dcterms:W3CDTF">2019-04-16T10:07:00Z</dcterms:modified>
</cp:coreProperties>
</file>