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FD737" w14:textId="77777777" w:rsidR="002A6BB1" w:rsidRDefault="002A6BB1" w:rsidP="00481389">
      <w:pPr>
        <w:suppressAutoHyphens/>
        <w:spacing w:after="0" w:line="240" w:lineRule="auto"/>
        <w:jc w:val="center"/>
        <w:rPr>
          <w:rFonts w:ascii="Arial" w:eastAsia="Times New Roman" w:hAnsi="Arial" w:cs="Arial"/>
          <w:b/>
          <w:bCs/>
          <w:sz w:val="20"/>
          <w:szCs w:val="20"/>
        </w:rPr>
      </w:pPr>
    </w:p>
    <w:p w14:paraId="0FA411B1" w14:textId="77777777" w:rsidR="002A6BB1" w:rsidRPr="00913236" w:rsidRDefault="002A6BB1" w:rsidP="002A6BB1">
      <w:pPr>
        <w:jc w:val="center"/>
        <w:rPr>
          <w:b/>
        </w:rPr>
      </w:pPr>
      <w:r>
        <w:rPr>
          <w:b/>
          <w:sz w:val="32"/>
        </w:rPr>
        <w:t>HARAKAT/AICP</w:t>
      </w:r>
    </w:p>
    <w:p w14:paraId="24475F70" w14:textId="77777777" w:rsidR="002A6BB1" w:rsidRDefault="002A6BB1" w:rsidP="002A6BB1">
      <w:pPr>
        <w:spacing w:after="0"/>
        <w:jc w:val="center"/>
        <w:rPr>
          <w:sz w:val="28"/>
        </w:rPr>
      </w:pPr>
      <w:r w:rsidRPr="002511E6">
        <w:rPr>
          <w:sz w:val="28"/>
        </w:rPr>
        <w:t xml:space="preserve">Request for </w:t>
      </w:r>
      <w:r>
        <w:rPr>
          <w:sz w:val="28"/>
        </w:rPr>
        <w:t>Quotation</w:t>
      </w:r>
      <w:r w:rsidRPr="002511E6">
        <w:rPr>
          <w:sz w:val="28"/>
        </w:rPr>
        <w:t xml:space="preserve"> (RF</w:t>
      </w:r>
      <w:r>
        <w:rPr>
          <w:sz w:val="28"/>
        </w:rPr>
        <w:t>Q</w:t>
      </w:r>
      <w:r w:rsidRPr="002511E6">
        <w:rPr>
          <w:sz w:val="28"/>
        </w:rPr>
        <w:t>)</w:t>
      </w:r>
    </w:p>
    <w:p w14:paraId="6349A0D5" w14:textId="26100B84" w:rsidR="002A6BB1" w:rsidRDefault="002A6BB1" w:rsidP="002A6BB1">
      <w:pPr>
        <w:spacing w:after="0"/>
        <w:jc w:val="center"/>
        <w:rPr>
          <w:sz w:val="28"/>
        </w:rPr>
      </w:pPr>
      <w:r>
        <w:rPr>
          <w:sz w:val="28"/>
        </w:rPr>
        <w:t>RFQ#AICP-KAB-19-0001</w:t>
      </w:r>
    </w:p>
    <w:p w14:paraId="50969E9E" w14:textId="77777777" w:rsidR="00CC132B" w:rsidRPr="00176AA2" w:rsidRDefault="00CC132B" w:rsidP="002A6BB1">
      <w:pPr>
        <w:spacing w:after="0"/>
        <w:jc w:val="center"/>
        <w:rPr>
          <w:sz w:val="28"/>
        </w:rPr>
      </w:pPr>
    </w:p>
    <w:p w14:paraId="1AAC019E" w14:textId="4CA6DBBA" w:rsidR="002A6BB1" w:rsidRDefault="002A6BB1" w:rsidP="002A6BB1">
      <w:pPr>
        <w:suppressAutoHyphens/>
        <w:spacing w:after="0" w:line="240" w:lineRule="auto"/>
        <w:jc w:val="center"/>
        <w:rPr>
          <w:b/>
          <w:sz w:val="28"/>
        </w:rPr>
      </w:pPr>
      <w:bookmarkStart w:id="0" w:name="_GoBack"/>
      <w:r w:rsidRPr="005622A2">
        <w:rPr>
          <w:b/>
          <w:sz w:val="28"/>
        </w:rPr>
        <w:t xml:space="preserve">Provision of </w:t>
      </w:r>
      <w:r w:rsidRPr="002A6BB1">
        <w:rPr>
          <w:b/>
          <w:sz w:val="28"/>
        </w:rPr>
        <w:t>Tax Consultant</w:t>
      </w:r>
      <w:r>
        <w:rPr>
          <w:b/>
          <w:sz w:val="28"/>
        </w:rPr>
        <w:t>/Consultancy</w:t>
      </w:r>
      <w:r w:rsidR="00CC132B">
        <w:rPr>
          <w:b/>
          <w:sz w:val="28"/>
        </w:rPr>
        <w:t xml:space="preserve"> for</w:t>
      </w:r>
      <w:r>
        <w:rPr>
          <w:b/>
          <w:sz w:val="28"/>
        </w:rPr>
        <w:t xml:space="preserve"> </w:t>
      </w:r>
      <w:proofErr w:type="spellStart"/>
      <w:r>
        <w:rPr>
          <w:b/>
          <w:sz w:val="28"/>
        </w:rPr>
        <w:t>Harakat</w:t>
      </w:r>
      <w:proofErr w:type="spellEnd"/>
      <w:r>
        <w:rPr>
          <w:b/>
          <w:sz w:val="28"/>
        </w:rPr>
        <w:t xml:space="preserve"> </w:t>
      </w:r>
    </w:p>
    <w:bookmarkEnd w:id="0"/>
    <w:p w14:paraId="4149AC6E" w14:textId="77777777" w:rsidR="00CC132B" w:rsidRPr="00176AA2" w:rsidRDefault="00CC132B" w:rsidP="002A6BB1">
      <w:pPr>
        <w:suppressAutoHyphens/>
        <w:spacing w:after="0" w:line="240" w:lineRule="auto"/>
        <w:jc w:val="center"/>
        <w:rPr>
          <w:b/>
          <w:sz w:val="28"/>
        </w:rPr>
      </w:pPr>
    </w:p>
    <w:p w14:paraId="53C6D600" w14:textId="0F1D9966" w:rsidR="002A6BB1" w:rsidRDefault="002A6BB1" w:rsidP="002A6BB1">
      <w:pPr>
        <w:spacing w:after="0"/>
        <w:jc w:val="center"/>
        <w:rPr>
          <w:sz w:val="28"/>
        </w:rPr>
      </w:pPr>
      <w:r w:rsidRPr="00176AA2">
        <w:rPr>
          <w:sz w:val="28"/>
        </w:rPr>
        <w:t>Issue Date:</w:t>
      </w:r>
      <w:r w:rsidRPr="00176AA2">
        <w:rPr>
          <w:sz w:val="28"/>
        </w:rPr>
        <w:tab/>
      </w:r>
      <w:r>
        <w:rPr>
          <w:sz w:val="28"/>
        </w:rPr>
        <w:t>April 23, 2019</w:t>
      </w:r>
    </w:p>
    <w:p w14:paraId="7D929499" w14:textId="7B5BBAC6" w:rsidR="00CC132B" w:rsidRDefault="00CC132B" w:rsidP="002A6BB1">
      <w:pPr>
        <w:spacing w:after="0"/>
        <w:jc w:val="center"/>
        <w:rPr>
          <w:sz w:val="28"/>
        </w:rPr>
      </w:pPr>
    </w:p>
    <w:p w14:paraId="09192E40" w14:textId="77777777" w:rsidR="00CC132B" w:rsidRDefault="00CC132B" w:rsidP="002A6BB1">
      <w:pPr>
        <w:spacing w:after="0"/>
        <w:jc w:val="center"/>
        <w:rPr>
          <w:sz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480"/>
      </w:tblGrid>
      <w:tr w:rsidR="00CC132B" w:rsidRPr="00A9019C" w14:paraId="593FC433" w14:textId="77777777" w:rsidTr="00E034D4">
        <w:trPr>
          <w:trHeight w:val="386"/>
        </w:trPr>
        <w:tc>
          <w:tcPr>
            <w:tcW w:w="2880" w:type="dxa"/>
          </w:tcPr>
          <w:p w14:paraId="5F3696B3" w14:textId="11855736" w:rsidR="00CC132B" w:rsidRPr="00A9019C" w:rsidRDefault="002A6BB1" w:rsidP="00E034D4">
            <w:pPr>
              <w:numPr>
                <w:ilvl w:val="0"/>
                <w:numId w:val="13"/>
              </w:numPr>
              <w:shd w:val="clear" w:color="auto" w:fill="FFFFFF"/>
              <w:spacing w:after="0" w:line="240" w:lineRule="auto"/>
              <w:ind w:left="342" w:hanging="342"/>
              <w:contextualSpacing/>
              <w:rPr>
                <w:color w:val="000000"/>
              </w:rPr>
            </w:pPr>
            <w:r>
              <w:rPr>
                <w:rFonts w:ascii="Arial" w:eastAsia="Times New Roman" w:hAnsi="Arial" w:cs="Arial"/>
                <w:b/>
                <w:bCs/>
                <w:sz w:val="20"/>
                <w:szCs w:val="20"/>
              </w:rPr>
              <w:br w:type="page"/>
            </w:r>
            <w:r w:rsidR="00CC132B" w:rsidRPr="00A9019C">
              <w:rPr>
                <w:color w:val="000000"/>
              </w:rPr>
              <w:t xml:space="preserve">RFQ No. </w:t>
            </w:r>
          </w:p>
        </w:tc>
        <w:tc>
          <w:tcPr>
            <w:tcW w:w="6480" w:type="dxa"/>
            <w:shd w:val="clear" w:color="auto" w:fill="auto"/>
          </w:tcPr>
          <w:p w14:paraId="4C404910" w14:textId="77777777" w:rsidR="00CC132B" w:rsidRPr="00A9019C" w:rsidRDefault="00CC132B" w:rsidP="00E034D4">
            <w:pPr>
              <w:shd w:val="clear" w:color="auto" w:fill="FFFFFF"/>
              <w:spacing w:after="0" w:line="240" w:lineRule="auto"/>
              <w:rPr>
                <w:color w:val="000000"/>
              </w:rPr>
            </w:pPr>
            <w:r w:rsidRPr="00A9019C">
              <w:rPr>
                <w:color w:val="000000"/>
              </w:rPr>
              <w:t>RFQ-AICP-KAB-19-0001</w:t>
            </w:r>
          </w:p>
        </w:tc>
      </w:tr>
      <w:tr w:rsidR="00CC132B" w:rsidRPr="00A9019C" w14:paraId="3BE9A9B9" w14:textId="77777777" w:rsidTr="00E034D4">
        <w:trPr>
          <w:trHeight w:val="377"/>
        </w:trPr>
        <w:tc>
          <w:tcPr>
            <w:tcW w:w="2880" w:type="dxa"/>
          </w:tcPr>
          <w:p w14:paraId="7E56CD1D" w14:textId="77777777" w:rsidR="00CC132B" w:rsidRPr="00A9019C" w:rsidRDefault="00CC132B" w:rsidP="00E034D4">
            <w:pPr>
              <w:numPr>
                <w:ilvl w:val="0"/>
                <w:numId w:val="13"/>
              </w:numPr>
              <w:shd w:val="clear" w:color="auto" w:fill="FFFFFF"/>
              <w:spacing w:after="0" w:line="240" w:lineRule="auto"/>
              <w:ind w:left="342" w:hanging="342"/>
              <w:contextualSpacing/>
              <w:rPr>
                <w:color w:val="000000"/>
              </w:rPr>
            </w:pPr>
            <w:r w:rsidRPr="00A9019C">
              <w:rPr>
                <w:color w:val="000000"/>
              </w:rPr>
              <w:t>Issue Date</w:t>
            </w:r>
          </w:p>
        </w:tc>
        <w:tc>
          <w:tcPr>
            <w:tcW w:w="6480" w:type="dxa"/>
          </w:tcPr>
          <w:p w14:paraId="6307C3A6" w14:textId="77777777" w:rsidR="00CC132B" w:rsidRPr="00A9019C" w:rsidRDefault="00CC132B" w:rsidP="00E034D4">
            <w:pPr>
              <w:shd w:val="clear" w:color="auto" w:fill="FFFFFF"/>
              <w:spacing w:after="0" w:line="240" w:lineRule="auto"/>
              <w:rPr>
                <w:color w:val="000000"/>
              </w:rPr>
            </w:pPr>
            <w:r>
              <w:rPr>
                <w:color w:val="000000"/>
              </w:rPr>
              <w:t>April 23</w:t>
            </w:r>
            <w:r w:rsidRPr="00A9019C">
              <w:rPr>
                <w:color w:val="000000"/>
              </w:rPr>
              <w:t>, 2019</w:t>
            </w:r>
          </w:p>
        </w:tc>
      </w:tr>
      <w:tr w:rsidR="00CC132B" w:rsidRPr="00A9019C" w14:paraId="1267BBD5" w14:textId="77777777" w:rsidTr="00E034D4">
        <w:tc>
          <w:tcPr>
            <w:tcW w:w="2880" w:type="dxa"/>
          </w:tcPr>
          <w:p w14:paraId="0E20DFB3" w14:textId="77777777" w:rsidR="00CC132B" w:rsidRPr="00A9019C" w:rsidRDefault="00CC132B" w:rsidP="00E034D4">
            <w:pPr>
              <w:numPr>
                <w:ilvl w:val="0"/>
                <w:numId w:val="13"/>
              </w:numPr>
              <w:shd w:val="clear" w:color="auto" w:fill="FFFFFF"/>
              <w:spacing w:after="0" w:line="240" w:lineRule="auto"/>
              <w:ind w:left="342" w:hanging="342"/>
              <w:contextualSpacing/>
              <w:rPr>
                <w:color w:val="000000"/>
              </w:rPr>
            </w:pPr>
            <w:r w:rsidRPr="00A9019C">
              <w:rPr>
                <w:color w:val="000000"/>
              </w:rPr>
              <w:t>Title</w:t>
            </w:r>
          </w:p>
        </w:tc>
        <w:tc>
          <w:tcPr>
            <w:tcW w:w="6480" w:type="dxa"/>
          </w:tcPr>
          <w:p w14:paraId="1E328011" w14:textId="77777777" w:rsidR="00CC132B" w:rsidRPr="00A9019C" w:rsidRDefault="00CC132B" w:rsidP="00E034D4">
            <w:pPr>
              <w:spacing w:after="0" w:line="240" w:lineRule="auto"/>
              <w:jc w:val="both"/>
              <w:rPr>
                <w:color w:val="000000"/>
              </w:rPr>
            </w:pPr>
            <w:r w:rsidRPr="00A9019C">
              <w:rPr>
                <w:color w:val="000000"/>
              </w:rPr>
              <w:t xml:space="preserve">Provision </w:t>
            </w:r>
            <w:r>
              <w:rPr>
                <w:color w:val="000000"/>
              </w:rPr>
              <w:t>of Tax Consultant/Consultancy</w:t>
            </w:r>
            <w:r w:rsidRPr="00A9019C">
              <w:rPr>
                <w:color w:val="000000"/>
              </w:rPr>
              <w:t xml:space="preserve"> Kabul Office of </w:t>
            </w:r>
            <w:proofErr w:type="spellStart"/>
            <w:r w:rsidRPr="00A9019C">
              <w:rPr>
                <w:color w:val="000000"/>
              </w:rPr>
              <w:t>Harakat</w:t>
            </w:r>
            <w:proofErr w:type="spellEnd"/>
          </w:p>
        </w:tc>
      </w:tr>
      <w:tr w:rsidR="00CC132B" w:rsidRPr="00A9019C" w14:paraId="03790F39" w14:textId="77777777" w:rsidTr="00E034D4">
        <w:trPr>
          <w:trHeight w:val="800"/>
        </w:trPr>
        <w:tc>
          <w:tcPr>
            <w:tcW w:w="2880" w:type="dxa"/>
          </w:tcPr>
          <w:p w14:paraId="309DA1F0" w14:textId="77777777" w:rsidR="00CC132B" w:rsidRPr="00A9019C" w:rsidRDefault="00CC132B" w:rsidP="00E034D4">
            <w:pPr>
              <w:numPr>
                <w:ilvl w:val="0"/>
                <w:numId w:val="13"/>
              </w:numPr>
              <w:shd w:val="clear" w:color="auto" w:fill="FFFFFF"/>
              <w:spacing w:after="0" w:line="240" w:lineRule="auto"/>
              <w:ind w:left="342" w:hanging="342"/>
              <w:contextualSpacing/>
              <w:rPr>
                <w:color w:val="000000"/>
              </w:rPr>
            </w:pPr>
            <w:r w:rsidRPr="00A9019C">
              <w:rPr>
                <w:color w:val="000000"/>
              </w:rPr>
              <w:t>Issuing Office &amp; Email for Submission of Quotes</w:t>
            </w:r>
          </w:p>
        </w:tc>
        <w:tc>
          <w:tcPr>
            <w:tcW w:w="6480" w:type="dxa"/>
          </w:tcPr>
          <w:p w14:paraId="2A5A3993" w14:textId="443EA6C4" w:rsidR="00CC132B" w:rsidRDefault="00CC132B" w:rsidP="00E034D4">
            <w:pPr>
              <w:spacing w:after="0" w:line="240" w:lineRule="auto"/>
              <w:rPr>
                <w:rStyle w:val="Style4"/>
                <w:color w:val="000000"/>
              </w:rPr>
            </w:pPr>
            <w:r w:rsidRPr="00A9019C">
              <w:rPr>
                <w:color w:val="000000"/>
              </w:rPr>
              <w:t>Submit hard sealed copy</w:t>
            </w:r>
            <w:r w:rsidRPr="00A9019C">
              <w:rPr>
                <w:rFonts w:ascii="Helv" w:hAnsi="Helv" w:cs="Helv"/>
                <w:color w:val="000000"/>
                <w:u w:val="single"/>
              </w:rPr>
              <w:t xml:space="preserve"> </w:t>
            </w:r>
            <w:r w:rsidRPr="00A9019C">
              <w:rPr>
                <w:rStyle w:val="Style4"/>
                <w:color w:val="000000"/>
                <w:u w:val="single"/>
              </w:rPr>
              <w:t>with</w:t>
            </w:r>
            <w:r w:rsidRPr="00A9019C">
              <w:rPr>
                <w:rStyle w:val="Style4"/>
                <w:color w:val="000000"/>
              </w:rPr>
              <w:t xml:space="preserve"> Sign and stamp</w:t>
            </w:r>
            <w:r>
              <w:rPr>
                <w:rStyle w:val="Style4"/>
                <w:color w:val="000000"/>
              </w:rPr>
              <w:t xml:space="preserve"> to </w:t>
            </w:r>
            <w:proofErr w:type="spellStart"/>
            <w:r>
              <w:rPr>
                <w:rStyle w:val="Style4"/>
                <w:color w:val="000000"/>
              </w:rPr>
              <w:t>Harakat</w:t>
            </w:r>
            <w:proofErr w:type="spellEnd"/>
            <w:r>
              <w:rPr>
                <w:rStyle w:val="Style4"/>
                <w:color w:val="000000"/>
              </w:rPr>
              <w:t xml:space="preserve"> Office</w:t>
            </w:r>
          </w:p>
          <w:p w14:paraId="32908DC9" w14:textId="77777777" w:rsidR="006E2B3B" w:rsidRDefault="006E2B3B" w:rsidP="00E034D4">
            <w:pPr>
              <w:spacing w:after="0" w:line="240" w:lineRule="auto"/>
              <w:rPr>
                <w:rStyle w:val="Style4"/>
                <w:color w:val="000000"/>
              </w:rPr>
            </w:pPr>
          </w:p>
          <w:p w14:paraId="79F7EDAB" w14:textId="521692D5" w:rsidR="00CC132B" w:rsidRDefault="00CC132B" w:rsidP="00E034D4">
            <w:pPr>
              <w:spacing w:after="0" w:line="240" w:lineRule="auto"/>
              <w:rPr>
                <w:b/>
              </w:rPr>
            </w:pPr>
            <w:r w:rsidRPr="002A6BB1">
              <w:rPr>
                <w:b/>
              </w:rPr>
              <w:t xml:space="preserve">Street# 3 (right), House #1 (right), </w:t>
            </w:r>
            <w:proofErr w:type="spellStart"/>
            <w:r w:rsidRPr="002A6BB1">
              <w:rPr>
                <w:b/>
              </w:rPr>
              <w:t>Shahr</w:t>
            </w:r>
            <w:proofErr w:type="spellEnd"/>
            <w:r w:rsidRPr="002A6BB1">
              <w:rPr>
                <w:b/>
              </w:rPr>
              <w:t xml:space="preserve">-e- </w:t>
            </w:r>
            <w:proofErr w:type="spellStart"/>
            <w:r w:rsidRPr="002A6BB1">
              <w:rPr>
                <w:b/>
              </w:rPr>
              <w:t>Naw</w:t>
            </w:r>
            <w:proofErr w:type="spellEnd"/>
            <w:r w:rsidRPr="002A6BB1">
              <w:rPr>
                <w:b/>
              </w:rPr>
              <w:t xml:space="preserve">, </w:t>
            </w:r>
            <w:proofErr w:type="spellStart"/>
            <w:r w:rsidRPr="002A6BB1">
              <w:rPr>
                <w:b/>
              </w:rPr>
              <w:t>Charah</w:t>
            </w:r>
            <w:proofErr w:type="spellEnd"/>
            <w:r w:rsidRPr="002A6BB1">
              <w:rPr>
                <w:b/>
              </w:rPr>
              <w:t xml:space="preserve">-e-Ansari toward </w:t>
            </w:r>
            <w:proofErr w:type="spellStart"/>
            <w:r w:rsidRPr="002A6BB1">
              <w:rPr>
                <w:b/>
              </w:rPr>
              <w:t>Klolapushta</w:t>
            </w:r>
            <w:proofErr w:type="spellEnd"/>
            <w:r w:rsidRPr="002A6BB1">
              <w:rPr>
                <w:b/>
              </w:rPr>
              <w:t xml:space="preserve">, Kabul </w:t>
            </w:r>
            <w:r w:rsidR="006E2B3B">
              <w:rPr>
                <w:b/>
              </w:rPr>
              <w:t>–</w:t>
            </w:r>
            <w:r w:rsidRPr="002A6BB1">
              <w:rPr>
                <w:b/>
              </w:rPr>
              <w:t xml:space="preserve"> Afghanistan</w:t>
            </w:r>
          </w:p>
          <w:p w14:paraId="625F7785" w14:textId="6E9C3707" w:rsidR="006E2B3B" w:rsidRPr="002A6BB1" w:rsidRDefault="006E2B3B" w:rsidP="00E034D4">
            <w:pPr>
              <w:spacing w:after="0" w:line="240" w:lineRule="auto"/>
              <w:rPr>
                <w:rFonts w:ascii="Calibri" w:hAnsi="Calibri"/>
                <w:b/>
                <w:color w:val="000000"/>
              </w:rPr>
            </w:pPr>
          </w:p>
        </w:tc>
      </w:tr>
      <w:tr w:rsidR="00CC132B" w:rsidRPr="00A9019C" w14:paraId="7EF7FC06" w14:textId="77777777" w:rsidTr="00E034D4">
        <w:trPr>
          <w:trHeight w:val="359"/>
        </w:trPr>
        <w:tc>
          <w:tcPr>
            <w:tcW w:w="2880" w:type="dxa"/>
          </w:tcPr>
          <w:p w14:paraId="5649B261" w14:textId="77777777" w:rsidR="00CC132B" w:rsidRPr="00A9019C" w:rsidRDefault="00CC132B" w:rsidP="00E034D4">
            <w:pPr>
              <w:numPr>
                <w:ilvl w:val="0"/>
                <w:numId w:val="13"/>
              </w:numPr>
              <w:shd w:val="clear" w:color="auto" w:fill="FFFFFF"/>
              <w:spacing w:after="0" w:line="240" w:lineRule="auto"/>
              <w:ind w:left="342" w:hanging="342"/>
              <w:contextualSpacing/>
              <w:rPr>
                <w:color w:val="000000"/>
              </w:rPr>
            </w:pPr>
            <w:r w:rsidRPr="00A9019C">
              <w:rPr>
                <w:color w:val="000000"/>
              </w:rPr>
              <w:t xml:space="preserve">Deadline for Receipt of Quotes </w:t>
            </w:r>
          </w:p>
        </w:tc>
        <w:tc>
          <w:tcPr>
            <w:tcW w:w="6480" w:type="dxa"/>
          </w:tcPr>
          <w:p w14:paraId="644D27AD" w14:textId="52A03D5F" w:rsidR="00CC132B" w:rsidRPr="00A9019C" w:rsidRDefault="00CC132B" w:rsidP="00E034D4">
            <w:pPr>
              <w:spacing w:after="0" w:line="240" w:lineRule="auto"/>
              <w:rPr>
                <w:color w:val="000000"/>
                <w:u w:val="single"/>
              </w:rPr>
            </w:pPr>
            <w:r>
              <w:rPr>
                <w:rStyle w:val="Style4"/>
                <w:color w:val="000000"/>
              </w:rPr>
              <w:t>04</w:t>
            </w:r>
            <w:r w:rsidRPr="00A9019C">
              <w:rPr>
                <w:rStyle w:val="Style4"/>
                <w:color w:val="000000"/>
              </w:rPr>
              <w:t xml:space="preserve">:00 </w:t>
            </w:r>
            <w:r w:rsidR="006E2B3B">
              <w:rPr>
                <w:rStyle w:val="Style4"/>
                <w:color w:val="000000"/>
              </w:rPr>
              <w:t>PM, Kabul local time on May 06</w:t>
            </w:r>
            <w:r w:rsidRPr="00A9019C">
              <w:rPr>
                <w:rStyle w:val="Style4"/>
                <w:color w:val="000000"/>
              </w:rPr>
              <w:t>, 2019</w:t>
            </w:r>
          </w:p>
        </w:tc>
      </w:tr>
      <w:tr w:rsidR="00CC132B" w:rsidRPr="00A9019C" w14:paraId="464F884E" w14:textId="77777777" w:rsidTr="00E034D4">
        <w:tc>
          <w:tcPr>
            <w:tcW w:w="2880" w:type="dxa"/>
          </w:tcPr>
          <w:p w14:paraId="0A8C6CC4" w14:textId="77777777" w:rsidR="00CC132B" w:rsidRPr="00A9019C" w:rsidRDefault="00CC132B" w:rsidP="00E034D4">
            <w:pPr>
              <w:numPr>
                <w:ilvl w:val="0"/>
                <w:numId w:val="13"/>
              </w:numPr>
              <w:shd w:val="clear" w:color="auto" w:fill="FFFFFF"/>
              <w:spacing w:after="0" w:line="240" w:lineRule="auto"/>
              <w:ind w:left="342" w:hanging="342"/>
              <w:contextualSpacing/>
              <w:rPr>
                <w:color w:val="000000"/>
              </w:rPr>
            </w:pPr>
            <w:r w:rsidRPr="00A9019C">
              <w:rPr>
                <w:color w:val="000000"/>
              </w:rPr>
              <w:t xml:space="preserve">Point of Contact and </w:t>
            </w:r>
            <w:r w:rsidRPr="00A9019C">
              <w:rPr>
                <w:rFonts w:cs="Calibri"/>
                <w:color w:val="000000"/>
              </w:rPr>
              <w:t>Questions Regarding the RFQ</w:t>
            </w:r>
          </w:p>
        </w:tc>
        <w:tc>
          <w:tcPr>
            <w:tcW w:w="6480" w:type="dxa"/>
            <w:shd w:val="clear" w:color="auto" w:fill="auto"/>
          </w:tcPr>
          <w:p w14:paraId="483554F9" w14:textId="77777777" w:rsidR="00CC132B" w:rsidRPr="00A9019C" w:rsidRDefault="00CC132B" w:rsidP="00E034D4">
            <w:pPr>
              <w:spacing w:after="0" w:line="240" w:lineRule="auto"/>
              <w:rPr>
                <w:rFonts w:cs="Helv"/>
                <w:color w:val="000000"/>
              </w:rPr>
            </w:pPr>
            <w:r w:rsidRPr="00A9019C">
              <w:rPr>
                <w:rFonts w:cs="Helv"/>
                <w:color w:val="000000"/>
              </w:rPr>
              <w:t>HARAKAT Procurement</w:t>
            </w:r>
          </w:p>
          <w:p w14:paraId="4109B005" w14:textId="77777777" w:rsidR="00CC132B" w:rsidRPr="00A9019C" w:rsidRDefault="00CC132B" w:rsidP="00E034D4">
            <w:pPr>
              <w:shd w:val="clear" w:color="auto" w:fill="FFFFFF"/>
              <w:spacing w:after="0" w:line="240" w:lineRule="auto"/>
              <w:jc w:val="both"/>
              <w:rPr>
                <w:rStyle w:val="Hyperlink"/>
                <w:color w:val="000000"/>
              </w:rPr>
            </w:pPr>
            <w:r w:rsidRPr="00A9019C">
              <w:rPr>
                <w:rStyle w:val="Hyperlink"/>
                <w:color w:val="000000"/>
              </w:rPr>
              <w:t>procurement@harakat.af</w:t>
            </w:r>
          </w:p>
          <w:p w14:paraId="2BB2884F" w14:textId="33790196" w:rsidR="00CC132B" w:rsidRPr="00A9019C" w:rsidRDefault="00CC132B" w:rsidP="00E034D4">
            <w:pPr>
              <w:shd w:val="clear" w:color="auto" w:fill="FFFFFF"/>
              <w:spacing w:after="0" w:line="240" w:lineRule="auto"/>
              <w:jc w:val="both"/>
              <w:rPr>
                <w:color w:val="000000"/>
              </w:rPr>
            </w:pPr>
            <w:r w:rsidRPr="00A9019C">
              <w:rPr>
                <w:color w:val="000000"/>
              </w:rPr>
              <w:t xml:space="preserve">Questions are due no later than 4 pm local time Kabul on </w:t>
            </w:r>
            <w:r w:rsidR="006E2B3B">
              <w:rPr>
                <w:rStyle w:val="Style4"/>
                <w:color w:val="000000"/>
              </w:rPr>
              <w:t>April 30</w:t>
            </w:r>
            <w:r w:rsidRPr="00A9019C">
              <w:rPr>
                <w:rStyle w:val="Style4"/>
                <w:color w:val="000000"/>
              </w:rPr>
              <w:t>, 2019</w:t>
            </w:r>
            <w:r w:rsidRPr="00A9019C">
              <w:rPr>
                <w:color w:val="000000"/>
              </w:rPr>
              <w:t>. All communications regarding this solicitation are to be made solely through the Issuing Office and must be submitted via writing delivered to the Issuing Office.</w:t>
            </w:r>
          </w:p>
          <w:p w14:paraId="7B240607" w14:textId="77777777" w:rsidR="00CC132B" w:rsidRPr="00A9019C" w:rsidRDefault="00CC132B" w:rsidP="00E034D4">
            <w:pPr>
              <w:shd w:val="clear" w:color="auto" w:fill="FFFFFF"/>
              <w:spacing w:after="0" w:line="240" w:lineRule="auto"/>
              <w:jc w:val="both"/>
              <w:rPr>
                <w:color w:val="000000"/>
              </w:rPr>
            </w:pPr>
          </w:p>
          <w:p w14:paraId="300837C0" w14:textId="77777777" w:rsidR="00CC132B" w:rsidRPr="00A9019C" w:rsidRDefault="00CC132B" w:rsidP="00E034D4">
            <w:pPr>
              <w:shd w:val="clear" w:color="auto" w:fill="FFFFFF"/>
              <w:spacing w:after="0" w:line="240" w:lineRule="auto"/>
              <w:jc w:val="both"/>
              <w:rPr>
                <w:color w:val="000000"/>
              </w:rPr>
            </w:pPr>
            <w:r w:rsidRPr="00A9019C">
              <w:rPr>
                <w:color w:val="000000"/>
              </w:rPr>
              <w:t>Each Bidder is responsible for reading very carefully and understanding fully the terms and conditions of this RFQ.  All questions received will be compiled, answered in writing and distributed to all interested Bidders.  It is each interested bidder’s responsibility to check for any modification or update prior to submitting their final bid.</w:t>
            </w:r>
          </w:p>
        </w:tc>
      </w:tr>
      <w:tr w:rsidR="00CC132B" w:rsidRPr="00A9019C" w14:paraId="4039C726" w14:textId="77777777" w:rsidTr="00E034D4">
        <w:tc>
          <w:tcPr>
            <w:tcW w:w="2880" w:type="dxa"/>
          </w:tcPr>
          <w:p w14:paraId="742D0414" w14:textId="77777777" w:rsidR="00CC132B" w:rsidRPr="00A9019C" w:rsidRDefault="00CC132B" w:rsidP="00E034D4">
            <w:pPr>
              <w:numPr>
                <w:ilvl w:val="0"/>
                <w:numId w:val="13"/>
              </w:numPr>
              <w:shd w:val="clear" w:color="auto" w:fill="FFFFFF"/>
              <w:spacing w:after="0" w:line="240" w:lineRule="auto"/>
              <w:ind w:left="342" w:hanging="342"/>
              <w:contextualSpacing/>
              <w:rPr>
                <w:color w:val="000000"/>
              </w:rPr>
            </w:pPr>
            <w:r w:rsidRPr="00A9019C">
              <w:rPr>
                <w:color w:val="000000"/>
              </w:rPr>
              <w:t>Anticipated Award Type</w:t>
            </w:r>
          </w:p>
        </w:tc>
        <w:tc>
          <w:tcPr>
            <w:tcW w:w="6480" w:type="dxa"/>
          </w:tcPr>
          <w:p w14:paraId="7E027B1B" w14:textId="77777777" w:rsidR="00CC132B" w:rsidRPr="00A9019C" w:rsidRDefault="00CC132B" w:rsidP="00E034D4">
            <w:pPr>
              <w:shd w:val="clear" w:color="auto" w:fill="FFFFFF"/>
              <w:spacing w:after="0" w:line="240" w:lineRule="auto"/>
              <w:rPr>
                <w:color w:val="000000"/>
                <w:sz w:val="20"/>
                <w:szCs w:val="20"/>
              </w:rPr>
            </w:pPr>
            <w:r w:rsidRPr="00A33B39">
              <w:rPr>
                <w:rStyle w:val="Style4"/>
              </w:rPr>
              <w:t>Blanket Purchase Agreement (BPA)</w:t>
            </w:r>
          </w:p>
        </w:tc>
      </w:tr>
      <w:tr w:rsidR="00CC132B" w:rsidRPr="00A9019C" w14:paraId="7D726565" w14:textId="77777777" w:rsidTr="00E034D4">
        <w:tc>
          <w:tcPr>
            <w:tcW w:w="2880" w:type="dxa"/>
          </w:tcPr>
          <w:p w14:paraId="0399DEE4" w14:textId="77777777" w:rsidR="00CC132B" w:rsidRPr="00A9019C" w:rsidRDefault="00CC132B" w:rsidP="00E034D4">
            <w:pPr>
              <w:numPr>
                <w:ilvl w:val="0"/>
                <w:numId w:val="13"/>
              </w:numPr>
              <w:shd w:val="clear" w:color="auto" w:fill="FFFFFF"/>
              <w:spacing w:after="0" w:line="240" w:lineRule="auto"/>
              <w:ind w:left="342" w:hanging="342"/>
              <w:contextualSpacing/>
              <w:rPr>
                <w:color w:val="000000"/>
              </w:rPr>
            </w:pPr>
            <w:r w:rsidRPr="00AB2ED1">
              <w:t>Basis for Award</w:t>
            </w:r>
          </w:p>
        </w:tc>
        <w:tc>
          <w:tcPr>
            <w:tcW w:w="6480" w:type="dxa"/>
          </w:tcPr>
          <w:p w14:paraId="41087B63" w14:textId="77777777" w:rsidR="00CC132B" w:rsidRPr="00A9019C" w:rsidRDefault="00CC132B" w:rsidP="00E034D4">
            <w:pPr>
              <w:shd w:val="clear" w:color="auto" w:fill="FFFFFF"/>
              <w:spacing w:after="0" w:line="240" w:lineRule="auto"/>
              <w:rPr>
                <w:color w:val="000000"/>
              </w:rPr>
            </w:pPr>
            <w:r w:rsidRPr="00AB2ED1">
              <w:t xml:space="preserve">An award will be made based on the Trade Off Method. The award will be issued to the responsible and reasonable </w:t>
            </w:r>
            <w:proofErr w:type="spellStart"/>
            <w:r w:rsidRPr="00AB2ED1">
              <w:t>offeror</w:t>
            </w:r>
            <w:proofErr w:type="spellEnd"/>
            <w:r w:rsidRPr="00AB2ED1">
              <w:t xml:space="preserve"> wh</w:t>
            </w:r>
            <w:r>
              <w:t xml:space="preserve">o provides the best value to </w:t>
            </w:r>
            <w:proofErr w:type="spellStart"/>
            <w:r>
              <w:t>Harakat</w:t>
            </w:r>
            <w:proofErr w:type="spellEnd"/>
            <w:r w:rsidRPr="00AB2ED1">
              <w:t xml:space="preserve"> and its client using a combination of </w:t>
            </w:r>
            <w:r w:rsidRPr="00946916">
              <w:t>technical and cost/</w:t>
            </w:r>
            <w:r w:rsidRPr="00AB2ED1">
              <w:t>pric</w:t>
            </w:r>
            <w:r w:rsidRPr="00946916">
              <w:t>e</w:t>
            </w:r>
            <w:r w:rsidRPr="00AB2ED1">
              <w:t xml:space="preserve"> factors. </w:t>
            </w:r>
            <w:r w:rsidRPr="00AB2ED1">
              <w:rPr>
                <w:color w:val="002060"/>
              </w:rPr>
              <w:t xml:space="preserve"> </w:t>
            </w:r>
          </w:p>
        </w:tc>
      </w:tr>
      <w:tr w:rsidR="00F35DB2" w:rsidRPr="00A9019C" w14:paraId="79FCC367" w14:textId="77777777" w:rsidTr="00E034D4">
        <w:tc>
          <w:tcPr>
            <w:tcW w:w="2880" w:type="dxa"/>
          </w:tcPr>
          <w:p w14:paraId="6433E418" w14:textId="13757A45" w:rsidR="00F35DB2" w:rsidRPr="00AB2ED1" w:rsidRDefault="00F35DB2" w:rsidP="00E034D4">
            <w:pPr>
              <w:numPr>
                <w:ilvl w:val="0"/>
                <w:numId w:val="13"/>
              </w:numPr>
              <w:shd w:val="clear" w:color="auto" w:fill="FFFFFF"/>
              <w:spacing w:after="0" w:line="240" w:lineRule="auto"/>
              <w:ind w:left="342" w:hanging="342"/>
              <w:contextualSpacing/>
            </w:pPr>
            <w:r>
              <w:t>Eligibility Criteria</w:t>
            </w:r>
          </w:p>
        </w:tc>
        <w:tc>
          <w:tcPr>
            <w:tcW w:w="6480" w:type="dxa"/>
          </w:tcPr>
          <w:p w14:paraId="35C24C7A" w14:textId="4EE7BA35" w:rsidR="00F35DB2" w:rsidRPr="00AB2ED1" w:rsidRDefault="00F35DB2" w:rsidP="00E034D4">
            <w:pPr>
              <w:shd w:val="clear" w:color="auto" w:fill="FFFFFF"/>
              <w:spacing w:after="0" w:line="240" w:lineRule="auto"/>
            </w:pPr>
            <w:r>
              <w:t>Registered companies and Individuals</w:t>
            </w:r>
          </w:p>
        </w:tc>
      </w:tr>
    </w:tbl>
    <w:p w14:paraId="137521F3" w14:textId="7DD18072" w:rsidR="002A6BB1" w:rsidRDefault="002A6BB1">
      <w:pPr>
        <w:rPr>
          <w:rFonts w:ascii="Arial" w:eastAsia="Times New Roman" w:hAnsi="Arial" w:cs="Arial"/>
          <w:b/>
          <w:bCs/>
          <w:sz w:val="20"/>
          <w:szCs w:val="20"/>
        </w:rPr>
      </w:pPr>
    </w:p>
    <w:p w14:paraId="25A661A2" w14:textId="77777777" w:rsidR="00CC132B" w:rsidRDefault="00CC132B" w:rsidP="00481389">
      <w:pPr>
        <w:suppressAutoHyphens/>
        <w:spacing w:after="0" w:line="240" w:lineRule="auto"/>
        <w:jc w:val="center"/>
        <w:rPr>
          <w:rFonts w:ascii="Arial" w:eastAsia="Times New Roman" w:hAnsi="Arial" w:cs="Arial"/>
          <w:b/>
          <w:bCs/>
          <w:sz w:val="20"/>
          <w:szCs w:val="20"/>
        </w:rPr>
      </w:pPr>
    </w:p>
    <w:p w14:paraId="395C1DC2" w14:textId="77777777" w:rsidR="00CC132B" w:rsidRDefault="00CC132B" w:rsidP="00481389">
      <w:pPr>
        <w:suppressAutoHyphens/>
        <w:spacing w:after="0" w:line="240" w:lineRule="auto"/>
        <w:jc w:val="center"/>
        <w:rPr>
          <w:rFonts w:ascii="Arial" w:eastAsia="Times New Roman" w:hAnsi="Arial" w:cs="Arial"/>
          <w:b/>
          <w:bCs/>
          <w:sz w:val="20"/>
          <w:szCs w:val="20"/>
        </w:rPr>
      </w:pPr>
    </w:p>
    <w:p w14:paraId="5D1518C1" w14:textId="77777777" w:rsidR="00CC132B" w:rsidRDefault="00CC132B" w:rsidP="00481389">
      <w:pPr>
        <w:suppressAutoHyphens/>
        <w:spacing w:after="0" w:line="240" w:lineRule="auto"/>
        <w:jc w:val="center"/>
        <w:rPr>
          <w:rFonts w:ascii="Arial" w:eastAsia="Times New Roman" w:hAnsi="Arial" w:cs="Arial"/>
          <w:b/>
          <w:bCs/>
          <w:sz w:val="20"/>
          <w:szCs w:val="20"/>
        </w:rPr>
      </w:pPr>
    </w:p>
    <w:p w14:paraId="415BD7D7" w14:textId="77777777" w:rsidR="00CC132B" w:rsidRDefault="00CC132B" w:rsidP="00481389">
      <w:pPr>
        <w:suppressAutoHyphens/>
        <w:spacing w:after="0" w:line="240" w:lineRule="auto"/>
        <w:jc w:val="center"/>
        <w:rPr>
          <w:rFonts w:ascii="Arial" w:eastAsia="Times New Roman" w:hAnsi="Arial" w:cs="Arial"/>
          <w:b/>
          <w:bCs/>
          <w:sz w:val="20"/>
          <w:szCs w:val="20"/>
        </w:rPr>
      </w:pPr>
    </w:p>
    <w:p w14:paraId="34460211" w14:textId="77777777" w:rsidR="00CC132B" w:rsidRDefault="00CC132B" w:rsidP="00481389">
      <w:pPr>
        <w:suppressAutoHyphens/>
        <w:spacing w:after="0" w:line="240" w:lineRule="auto"/>
        <w:jc w:val="center"/>
        <w:rPr>
          <w:rFonts w:ascii="Arial" w:eastAsia="Times New Roman" w:hAnsi="Arial" w:cs="Arial"/>
          <w:b/>
          <w:bCs/>
          <w:sz w:val="20"/>
          <w:szCs w:val="20"/>
        </w:rPr>
      </w:pPr>
    </w:p>
    <w:p w14:paraId="72B9FA94" w14:textId="3FCBD563" w:rsidR="007F4DE3" w:rsidRPr="00973EAD" w:rsidRDefault="007F4DE3" w:rsidP="00481389">
      <w:pPr>
        <w:suppressAutoHyphens/>
        <w:spacing w:after="0" w:line="240" w:lineRule="auto"/>
        <w:jc w:val="center"/>
        <w:rPr>
          <w:rFonts w:ascii="Arial" w:eastAsia="Times New Roman" w:hAnsi="Arial" w:cs="Arial"/>
          <w:b/>
          <w:bCs/>
          <w:sz w:val="20"/>
          <w:szCs w:val="20"/>
        </w:rPr>
      </w:pPr>
      <w:proofErr w:type="spellStart"/>
      <w:r w:rsidRPr="00973EAD">
        <w:rPr>
          <w:rFonts w:ascii="Arial" w:eastAsia="Times New Roman" w:hAnsi="Arial" w:cs="Arial"/>
          <w:b/>
          <w:bCs/>
          <w:sz w:val="20"/>
          <w:szCs w:val="20"/>
        </w:rPr>
        <w:t>Harakat</w:t>
      </w:r>
      <w:proofErr w:type="spellEnd"/>
      <w:r w:rsidRPr="00973EAD">
        <w:rPr>
          <w:rFonts w:ascii="Arial" w:eastAsia="Times New Roman" w:hAnsi="Arial" w:cs="Arial"/>
          <w:b/>
          <w:bCs/>
          <w:sz w:val="20"/>
          <w:szCs w:val="20"/>
        </w:rPr>
        <w:t>- Afghanistan Investment Climate Facility Organization (H-AICFO)</w:t>
      </w:r>
    </w:p>
    <w:p w14:paraId="63CEEF55" w14:textId="77777777" w:rsidR="007F4DE3" w:rsidRPr="00973EAD" w:rsidRDefault="007F4DE3" w:rsidP="00481389">
      <w:pPr>
        <w:suppressAutoHyphens/>
        <w:spacing w:after="0" w:line="240" w:lineRule="auto"/>
        <w:jc w:val="center"/>
        <w:rPr>
          <w:rFonts w:ascii="Arial" w:eastAsia="Times New Roman" w:hAnsi="Arial" w:cs="Arial"/>
          <w:b/>
          <w:bCs/>
          <w:sz w:val="20"/>
          <w:szCs w:val="20"/>
        </w:rPr>
      </w:pPr>
    </w:p>
    <w:p w14:paraId="14C07B8E" w14:textId="77777777" w:rsidR="007F4DE3" w:rsidRPr="00973EAD" w:rsidRDefault="007F4DE3" w:rsidP="00481389">
      <w:pPr>
        <w:suppressAutoHyphens/>
        <w:spacing w:after="0" w:line="240" w:lineRule="auto"/>
        <w:jc w:val="center"/>
        <w:rPr>
          <w:rFonts w:ascii="Arial" w:eastAsia="Times New Roman" w:hAnsi="Arial" w:cs="Arial"/>
          <w:b/>
          <w:bCs/>
          <w:sz w:val="20"/>
          <w:szCs w:val="20"/>
        </w:rPr>
      </w:pPr>
      <w:r w:rsidRPr="00973EAD">
        <w:rPr>
          <w:rFonts w:ascii="Arial" w:eastAsia="Times New Roman" w:hAnsi="Arial" w:cs="Arial"/>
          <w:b/>
          <w:bCs/>
          <w:sz w:val="20"/>
          <w:szCs w:val="20"/>
        </w:rPr>
        <w:t>Scope of Work (</w:t>
      </w:r>
      <w:proofErr w:type="spellStart"/>
      <w:r w:rsidRPr="00973EAD">
        <w:rPr>
          <w:rFonts w:ascii="Arial" w:eastAsia="Times New Roman" w:hAnsi="Arial" w:cs="Arial"/>
          <w:b/>
          <w:bCs/>
          <w:sz w:val="20"/>
          <w:szCs w:val="20"/>
        </w:rPr>
        <w:t>SoW</w:t>
      </w:r>
      <w:proofErr w:type="spellEnd"/>
      <w:r w:rsidRPr="00973EAD">
        <w:rPr>
          <w:rFonts w:ascii="Arial" w:eastAsia="Times New Roman" w:hAnsi="Arial" w:cs="Arial"/>
          <w:b/>
          <w:bCs/>
          <w:sz w:val="20"/>
          <w:szCs w:val="20"/>
        </w:rPr>
        <w:t>)</w:t>
      </w:r>
    </w:p>
    <w:p w14:paraId="3750AABD" w14:textId="77777777" w:rsidR="007F4DE3" w:rsidRPr="00973EAD" w:rsidRDefault="007F4DE3" w:rsidP="00481389">
      <w:pPr>
        <w:suppressAutoHyphens/>
        <w:spacing w:after="0" w:line="240" w:lineRule="auto"/>
        <w:jc w:val="center"/>
        <w:rPr>
          <w:rFonts w:ascii="Arial" w:eastAsia="Times New Roman" w:hAnsi="Arial" w:cs="Arial"/>
          <w:b/>
          <w:bCs/>
          <w:sz w:val="20"/>
          <w:szCs w:val="20"/>
        </w:rPr>
      </w:pPr>
    </w:p>
    <w:p w14:paraId="2CB2D852" w14:textId="30F2649F" w:rsidR="00481389" w:rsidRPr="00973EAD" w:rsidRDefault="00481389" w:rsidP="00481389">
      <w:pPr>
        <w:suppressAutoHyphens/>
        <w:spacing w:after="0" w:line="240" w:lineRule="auto"/>
        <w:jc w:val="center"/>
        <w:rPr>
          <w:rFonts w:ascii="Arial" w:eastAsia="Times New Roman" w:hAnsi="Arial" w:cs="Arial"/>
          <w:b/>
          <w:bCs/>
          <w:sz w:val="20"/>
          <w:szCs w:val="20"/>
        </w:rPr>
      </w:pPr>
      <w:r w:rsidRPr="00973EAD">
        <w:rPr>
          <w:rFonts w:ascii="Arial" w:eastAsia="Times New Roman" w:hAnsi="Arial" w:cs="Arial"/>
          <w:b/>
          <w:bCs/>
          <w:sz w:val="20"/>
          <w:szCs w:val="20"/>
        </w:rPr>
        <w:t>Tax Consultant</w:t>
      </w:r>
    </w:p>
    <w:p w14:paraId="64219C73" w14:textId="77777777" w:rsidR="007F4DE3" w:rsidRPr="00973EAD" w:rsidRDefault="007F4DE3" w:rsidP="00481389">
      <w:pPr>
        <w:suppressAutoHyphens/>
        <w:spacing w:after="0" w:line="240" w:lineRule="auto"/>
        <w:jc w:val="center"/>
        <w:rPr>
          <w:rFonts w:ascii="Arial" w:eastAsia="Times New Roman" w:hAnsi="Arial" w:cs="Arial"/>
          <w:b/>
          <w:bCs/>
          <w:sz w:val="20"/>
          <w:szCs w:val="20"/>
        </w:rPr>
      </w:pPr>
    </w:p>
    <w:p w14:paraId="787BDFBC" w14:textId="03B83D57" w:rsidR="007F4DE3" w:rsidRPr="00973EAD" w:rsidRDefault="007F4DE3" w:rsidP="00E75B97">
      <w:pPr>
        <w:suppressAutoHyphens/>
        <w:spacing w:after="0" w:line="240" w:lineRule="auto"/>
        <w:rPr>
          <w:rFonts w:ascii="Arial" w:eastAsia="Times New Roman" w:hAnsi="Arial" w:cs="Arial"/>
          <w:b/>
          <w:bCs/>
          <w:sz w:val="20"/>
          <w:szCs w:val="20"/>
        </w:rPr>
      </w:pPr>
      <w:r w:rsidRPr="00973EAD">
        <w:rPr>
          <w:rFonts w:ascii="Arial" w:eastAsia="Times New Roman" w:hAnsi="Arial" w:cs="Arial"/>
          <w:b/>
          <w:bCs/>
          <w:sz w:val="20"/>
          <w:szCs w:val="20"/>
        </w:rPr>
        <w:t xml:space="preserve">Background: </w:t>
      </w:r>
    </w:p>
    <w:p w14:paraId="43432815" w14:textId="77777777" w:rsidR="007F4DE3" w:rsidRPr="00973EAD" w:rsidRDefault="007F4DE3" w:rsidP="00E75B97">
      <w:pPr>
        <w:suppressAutoHyphens/>
        <w:spacing w:after="0" w:line="240" w:lineRule="auto"/>
        <w:rPr>
          <w:rFonts w:ascii="Arial" w:eastAsia="Times New Roman" w:hAnsi="Arial" w:cs="Arial"/>
          <w:b/>
          <w:bCs/>
          <w:sz w:val="20"/>
          <w:szCs w:val="20"/>
        </w:rPr>
      </w:pPr>
    </w:p>
    <w:p w14:paraId="02657FFB" w14:textId="77777777" w:rsidR="007F4DE3" w:rsidRPr="00973EAD" w:rsidRDefault="007F4DE3" w:rsidP="00E75B97">
      <w:pPr>
        <w:contextualSpacing/>
        <w:jc w:val="both"/>
        <w:rPr>
          <w:rFonts w:ascii="Arial" w:hAnsi="Arial" w:cs="Arial"/>
          <w:sz w:val="20"/>
          <w:szCs w:val="20"/>
        </w:rPr>
      </w:pPr>
      <w:proofErr w:type="spellStart"/>
      <w:r w:rsidRPr="00973EAD">
        <w:rPr>
          <w:rFonts w:ascii="Arial" w:hAnsi="Arial" w:cs="Arial"/>
          <w:sz w:val="20"/>
          <w:szCs w:val="20"/>
        </w:rPr>
        <w:t>Harakat</w:t>
      </w:r>
      <w:proofErr w:type="spellEnd"/>
      <w:r w:rsidRPr="00973EAD">
        <w:rPr>
          <w:rFonts w:ascii="Arial" w:hAnsi="Arial" w:cs="Arial"/>
          <w:sz w:val="20"/>
          <w:szCs w:val="20"/>
        </w:rPr>
        <w:t>- Afghanistan Investment Climate Facility Organization (H-AICFO) was established in 2008 and is registered with the Ministry of Economy, Government of the Islamic Republic of Afghanistan (</w:t>
      </w:r>
      <w:proofErr w:type="spellStart"/>
      <w:r w:rsidRPr="00973EAD">
        <w:rPr>
          <w:rFonts w:ascii="Arial" w:hAnsi="Arial" w:cs="Arial"/>
          <w:sz w:val="20"/>
          <w:szCs w:val="20"/>
        </w:rPr>
        <w:t>GIRoA</w:t>
      </w:r>
      <w:proofErr w:type="spellEnd"/>
      <w:r w:rsidRPr="00973EAD">
        <w:rPr>
          <w:rFonts w:ascii="Arial" w:hAnsi="Arial" w:cs="Arial"/>
          <w:sz w:val="20"/>
          <w:szCs w:val="20"/>
        </w:rPr>
        <w:t xml:space="preserve">) as a Non-Governmental Organization (NGO). </w:t>
      </w:r>
      <w:proofErr w:type="spellStart"/>
      <w:r w:rsidRPr="00973EAD">
        <w:rPr>
          <w:rFonts w:ascii="Arial" w:hAnsi="Arial" w:cs="Arial"/>
          <w:sz w:val="20"/>
          <w:szCs w:val="20"/>
        </w:rPr>
        <w:t>Harakat</w:t>
      </w:r>
      <w:proofErr w:type="spellEnd"/>
      <w:r w:rsidRPr="00973EAD">
        <w:rPr>
          <w:rFonts w:ascii="Arial" w:hAnsi="Arial" w:cs="Arial"/>
          <w:sz w:val="20"/>
          <w:szCs w:val="20"/>
        </w:rPr>
        <w:t xml:space="preserve"> is currently funded by the UK through the Department for International Development (DFID) and Sweden through the Swedish International Development Cooperation Agency (SIDA).</w:t>
      </w:r>
    </w:p>
    <w:p w14:paraId="0AEB6534" w14:textId="4C7373BF" w:rsidR="007F4DE3" w:rsidRPr="00973EAD" w:rsidRDefault="007F4DE3" w:rsidP="00E75B97">
      <w:pPr>
        <w:jc w:val="both"/>
        <w:rPr>
          <w:rFonts w:ascii="Arial" w:hAnsi="Arial" w:cs="Arial"/>
          <w:sz w:val="20"/>
          <w:szCs w:val="20"/>
        </w:rPr>
      </w:pPr>
      <w:proofErr w:type="spellStart"/>
      <w:r w:rsidRPr="00973EAD">
        <w:rPr>
          <w:rFonts w:ascii="Arial" w:hAnsi="Arial" w:cs="Arial"/>
          <w:sz w:val="20"/>
          <w:szCs w:val="20"/>
        </w:rPr>
        <w:t>Harakat's</w:t>
      </w:r>
      <w:proofErr w:type="spellEnd"/>
      <w:r w:rsidRPr="00973EAD">
        <w:rPr>
          <w:rFonts w:ascii="Arial" w:hAnsi="Arial" w:cs="Arial"/>
          <w:sz w:val="20"/>
          <w:szCs w:val="20"/>
        </w:rPr>
        <w:t xml:space="preserve"> activities are presently focused in the areas of - public-private partnerships, legal and regulatory reform, investment facilitation, women’s economic inclusion and public-private dialogue. </w:t>
      </w:r>
      <w:proofErr w:type="spellStart"/>
      <w:r w:rsidRPr="00973EAD">
        <w:rPr>
          <w:rFonts w:ascii="Arial" w:hAnsi="Arial" w:cs="Arial"/>
          <w:sz w:val="20"/>
          <w:szCs w:val="20"/>
        </w:rPr>
        <w:t>Harakat</w:t>
      </w:r>
      <w:proofErr w:type="spellEnd"/>
      <w:r w:rsidRPr="00973EAD">
        <w:rPr>
          <w:rFonts w:ascii="Arial" w:hAnsi="Arial" w:cs="Arial"/>
          <w:sz w:val="20"/>
          <w:szCs w:val="20"/>
        </w:rPr>
        <w:t xml:space="preserve"> will work with a wide range of stakeholders including liais</w:t>
      </w:r>
      <w:r w:rsidR="004B3AAE" w:rsidRPr="00973EAD">
        <w:rPr>
          <w:rFonts w:ascii="Arial" w:hAnsi="Arial" w:cs="Arial"/>
          <w:sz w:val="20"/>
          <w:szCs w:val="20"/>
        </w:rPr>
        <w:t>ing</w:t>
      </w:r>
      <w:r w:rsidRPr="00973EAD">
        <w:rPr>
          <w:rFonts w:ascii="Arial" w:hAnsi="Arial" w:cs="Arial"/>
          <w:sz w:val="20"/>
          <w:szCs w:val="20"/>
        </w:rPr>
        <w:t xml:space="preserve"> with senior representatives in the Government of Afghanistan, the Private Sector, and the Civil Society at large. </w:t>
      </w:r>
    </w:p>
    <w:p w14:paraId="03962508" w14:textId="2EA639E5" w:rsidR="00620BE6" w:rsidRPr="00973EAD" w:rsidRDefault="007F4DE3" w:rsidP="00E75B97">
      <w:pPr>
        <w:jc w:val="both"/>
        <w:rPr>
          <w:rFonts w:ascii="Arial" w:hAnsi="Arial" w:cs="Arial"/>
          <w:sz w:val="20"/>
          <w:szCs w:val="20"/>
        </w:rPr>
      </w:pPr>
      <w:proofErr w:type="spellStart"/>
      <w:r w:rsidRPr="00973EAD">
        <w:rPr>
          <w:rFonts w:ascii="Arial" w:hAnsi="Arial" w:cs="Arial"/>
          <w:sz w:val="20"/>
          <w:szCs w:val="20"/>
        </w:rPr>
        <w:t>Harakat</w:t>
      </w:r>
      <w:proofErr w:type="spellEnd"/>
      <w:r w:rsidRPr="00973EAD">
        <w:rPr>
          <w:rFonts w:ascii="Arial" w:hAnsi="Arial" w:cs="Arial"/>
          <w:sz w:val="20"/>
          <w:szCs w:val="20"/>
        </w:rPr>
        <w:t xml:space="preserve"> activities were suspended after the resignation of its Board of Directors in mid-June 2017. Since then</w:t>
      </w:r>
      <w:r w:rsidR="004B3AAE" w:rsidRPr="00973EAD">
        <w:rPr>
          <w:rFonts w:ascii="Arial" w:hAnsi="Arial" w:cs="Arial"/>
          <w:sz w:val="20"/>
          <w:szCs w:val="20"/>
        </w:rPr>
        <w:t>,</w:t>
      </w:r>
      <w:r w:rsidRPr="00973EAD">
        <w:rPr>
          <w:rFonts w:ascii="Arial" w:hAnsi="Arial" w:cs="Arial"/>
          <w:sz w:val="20"/>
          <w:szCs w:val="20"/>
        </w:rPr>
        <w:t xml:space="preserve"> the organization </w:t>
      </w:r>
      <w:r w:rsidR="004B3AAE" w:rsidRPr="00973EAD">
        <w:rPr>
          <w:rFonts w:ascii="Arial" w:hAnsi="Arial" w:cs="Arial"/>
          <w:sz w:val="20"/>
          <w:szCs w:val="20"/>
        </w:rPr>
        <w:t>has been in</w:t>
      </w:r>
      <w:r w:rsidRPr="00973EAD">
        <w:rPr>
          <w:rFonts w:ascii="Arial" w:hAnsi="Arial" w:cs="Arial"/>
          <w:sz w:val="20"/>
          <w:szCs w:val="20"/>
        </w:rPr>
        <w:t xml:space="preserve"> hiatus. </w:t>
      </w:r>
      <w:r w:rsidR="00620BE6" w:rsidRPr="00973EAD">
        <w:rPr>
          <w:rFonts w:ascii="Arial" w:hAnsi="Arial" w:cs="Arial"/>
          <w:sz w:val="20"/>
          <w:szCs w:val="20"/>
        </w:rPr>
        <w:t xml:space="preserve">To resume its activities, the new Board of Directors were recruited in July 2018 </w:t>
      </w:r>
      <w:r w:rsidR="004B3AAE" w:rsidRPr="00973EAD">
        <w:rPr>
          <w:rFonts w:ascii="Arial" w:hAnsi="Arial" w:cs="Arial"/>
          <w:sz w:val="20"/>
          <w:szCs w:val="20"/>
        </w:rPr>
        <w:t>and</w:t>
      </w:r>
      <w:r w:rsidR="00620BE6" w:rsidRPr="00973EAD">
        <w:rPr>
          <w:rFonts w:ascii="Arial" w:hAnsi="Arial" w:cs="Arial"/>
          <w:sz w:val="20"/>
          <w:szCs w:val="20"/>
        </w:rPr>
        <w:t xml:space="preserve"> the new </w:t>
      </w:r>
      <w:r w:rsidRPr="00973EAD">
        <w:rPr>
          <w:rFonts w:ascii="Arial" w:hAnsi="Arial" w:cs="Arial"/>
          <w:sz w:val="20"/>
          <w:szCs w:val="20"/>
        </w:rPr>
        <w:t>management joined</w:t>
      </w:r>
      <w:r w:rsidR="00620BE6" w:rsidRPr="00973EAD">
        <w:rPr>
          <w:rFonts w:ascii="Arial" w:hAnsi="Arial" w:cs="Arial"/>
          <w:sz w:val="20"/>
          <w:szCs w:val="20"/>
        </w:rPr>
        <w:t xml:space="preserve"> </w:t>
      </w:r>
      <w:proofErr w:type="spellStart"/>
      <w:r w:rsidR="00620BE6" w:rsidRPr="00973EAD">
        <w:rPr>
          <w:rFonts w:ascii="Arial" w:hAnsi="Arial" w:cs="Arial"/>
          <w:sz w:val="20"/>
          <w:szCs w:val="20"/>
        </w:rPr>
        <w:t>Harakat</w:t>
      </w:r>
      <w:proofErr w:type="spellEnd"/>
      <w:r w:rsidRPr="00973EAD">
        <w:rPr>
          <w:rFonts w:ascii="Arial" w:hAnsi="Arial" w:cs="Arial"/>
          <w:sz w:val="20"/>
          <w:szCs w:val="20"/>
        </w:rPr>
        <w:t xml:space="preserve"> in early March 2019</w:t>
      </w:r>
      <w:r w:rsidR="00620BE6" w:rsidRPr="00973EAD">
        <w:rPr>
          <w:rFonts w:ascii="Arial" w:hAnsi="Arial" w:cs="Arial"/>
          <w:sz w:val="20"/>
          <w:szCs w:val="20"/>
        </w:rPr>
        <w:t xml:space="preserve">. The new management found that the prevailing taxes have been withheld but cleared with the Medium Tax Payer’s Office (MTO) since </w:t>
      </w:r>
      <w:proofErr w:type="spellStart"/>
      <w:r w:rsidR="00620BE6" w:rsidRPr="00973EAD">
        <w:rPr>
          <w:rFonts w:ascii="Arial" w:hAnsi="Arial" w:cs="Arial"/>
          <w:sz w:val="20"/>
          <w:szCs w:val="20"/>
        </w:rPr>
        <w:t>Harakat’s</w:t>
      </w:r>
      <w:proofErr w:type="spellEnd"/>
      <w:r w:rsidR="00620BE6" w:rsidRPr="00973EAD">
        <w:rPr>
          <w:rFonts w:ascii="Arial" w:hAnsi="Arial" w:cs="Arial"/>
          <w:sz w:val="20"/>
          <w:szCs w:val="20"/>
        </w:rPr>
        <w:t xml:space="preserve"> inception in 2009. </w:t>
      </w:r>
    </w:p>
    <w:p w14:paraId="321763A9" w14:textId="77777777" w:rsidR="007F4DE3" w:rsidRPr="00973EAD" w:rsidRDefault="00620BE6" w:rsidP="00E75B97">
      <w:pPr>
        <w:jc w:val="both"/>
        <w:rPr>
          <w:rFonts w:ascii="Arial" w:hAnsi="Arial" w:cs="Arial"/>
          <w:sz w:val="20"/>
          <w:szCs w:val="20"/>
        </w:rPr>
      </w:pPr>
      <w:proofErr w:type="spellStart"/>
      <w:r w:rsidRPr="00973EAD">
        <w:rPr>
          <w:rFonts w:ascii="Arial" w:hAnsi="Arial" w:cs="Arial"/>
          <w:sz w:val="20"/>
          <w:szCs w:val="20"/>
        </w:rPr>
        <w:t>Harakat</w:t>
      </w:r>
      <w:proofErr w:type="spellEnd"/>
      <w:r w:rsidRPr="00973EAD">
        <w:rPr>
          <w:rFonts w:ascii="Arial" w:hAnsi="Arial" w:cs="Arial"/>
          <w:sz w:val="20"/>
          <w:szCs w:val="20"/>
        </w:rPr>
        <w:t xml:space="preserve"> is therefore looking for recruiting a tax consultant/firm to file the tax files for the period of 2009 – 2018 and obtain clearances for each year, as per the following Scope of Work: </w:t>
      </w:r>
    </w:p>
    <w:p w14:paraId="7726B3B9" w14:textId="77777777" w:rsidR="009B60A0" w:rsidRPr="00973EAD" w:rsidRDefault="009B60A0" w:rsidP="009B60A0">
      <w:pPr>
        <w:suppressAutoHyphens/>
        <w:spacing w:after="0" w:line="240" w:lineRule="auto"/>
        <w:jc w:val="both"/>
        <w:rPr>
          <w:rFonts w:ascii="Arial" w:eastAsia="Times New Roman" w:hAnsi="Arial" w:cs="Arial"/>
          <w:sz w:val="20"/>
          <w:szCs w:val="20"/>
        </w:rPr>
      </w:pPr>
    </w:p>
    <w:p w14:paraId="22C9BE8A" w14:textId="04B3288D" w:rsidR="009B60A0" w:rsidRDefault="009B60A0" w:rsidP="009B60A0">
      <w:pPr>
        <w:widowControl w:val="0"/>
        <w:numPr>
          <w:ilvl w:val="0"/>
          <w:numId w:val="2"/>
        </w:numPr>
        <w:suppressAutoHyphens/>
        <w:spacing w:after="0" w:line="240" w:lineRule="auto"/>
        <w:ind w:left="360"/>
        <w:jc w:val="both"/>
        <w:rPr>
          <w:rFonts w:ascii="Arial" w:eastAsia="Times New Roman" w:hAnsi="Arial" w:cs="Arial"/>
          <w:b/>
          <w:sz w:val="20"/>
          <w:szCs w:val="20"/>
        </w:rPr>
      </w:pPr>
      <w:r w:rsidRPr="00973EAD">
        <w:rPr>
          <w:rFonts w:ascii="Arial" w:eastAsia="Times New Roman" w:hAnsi="Arial" w:cs="Arial"/>
          <w:b/>
          <w:sz w:val="20"/>
          <w:szCs w:val="20"/>
          <w:u w:val="single"/>
        </w:rPr>
        <w:t>Specific Services Requested</w:t>
      </w:r>
      <w:r w:rsidRPr="00973EAD">
        <w:rPr>
          <w:rFonts w:ascii="Arial" w:eastAsia="Times New Roman" w:hAnsi="Arial" w:cs="Arial"/>
          <w:b/>
          <w:sz w:val="20"/>
          <w:szCs w:val="20"/>
        </w:rPr>
        <w:t xml:space="preserve">: </w:t>
      </w:r>
    </w:p>
    <w:p w14:paraId="68274E3C" w14:textId="77777777" w:rsidR="00973EAD" w:rsidRPr="00973EAD" w:rsidRDefault="00973EAD" w:rsidP="00973EAD">
      <w:pPr>
        <w:widowControl w:val="0"/>
        <w:suppressAutoHyphens/>
        <w:spacing w:after="0" w:line="240" w:lineRule="auto"/>
        <w:ind w:left="360"/>
        <w:jc w:val="both"/>
        <w:rPr>
          <w:rFonts w:ascii="Arial" w:eastAsia="Times New Roman" w:hAnsi="Arial" w:cs="Arial"/>
          <w:b/>
          <w:sz w:val="20"/>
          <w:szCs w:val="20"/>
        </w:rPr>
      </w:pPr>
    </w:p>
    <w:p w14:paraId="309F7133" w14:textId="0EF41244" w:rsidR="009B60A0" w:rsidRPr="00973EAD" w:rsidRDefault="009B60A0" w:rsidP="00973EAD">
      <w:pPr>
        <w:widowControl w:val="0"/>
        <w:numPr>
          <w:ilvl w:val="0"/>
          <w:numId w:val="6"/>
        </w:numPr>
        <w:suppressAutoHyphens/>
        <w:spacing w:after="0" w:line="240" w:lineRule="auto"/>
        <w:jc w:val="both"/>
        <w:rPr>
          <w:rFonts w:ascii="Arial" w:eastAsia="Times New Roman" w:hAnsi="Arial" w:cs="Arial"/>
          <w:sz w:val="20"/>
          <w:szCs w:val="20"/>
        </w:rPr>
      </w:pPr>
      <w:r w:rsidRPr="00973EAD">
        <w:rPr>
          <w:rFonts w:ascii="Arial" w:eastAsia="Times New Roman" w:hAnsi="Arial" w:cs="Arial"/>
          <w:sz w:val="20"/>
          <w:szCs w:val="20"/>
        </w:rPr>
        <w:t>Address local Afghan regulatory, tax and compliance matters;</w:t>
      </w:r>
    </w:p>
    <w:p w14:paraId="6FC68CCA" w14:textId="09A3E079" w:rsidR="009B60A0" w:rsidRPr="00973EAD" w:rsidRDefault="009B60A0" w:rsidP="00973EAD">
      <w:pPr>
        <w:widowControl w:val="0"/>
        <w:numPr>
          <w:ilvl w:val="0"/>
          <w:numId w:val="6"/>
        </w:numPr>
        <w:suppressAutoHyphens/>
        <w:spacing w:after="0" w:line="240" w:lineRule="auto"/>
        <w:jc w:val="both"/>
        <w:rPr>
          <w:rFonts w:ascii="Arial" w:eastAsia="Times New Roman" w:hAnsi="Arial" w:cs="Arial"/>
          <w:sz w:val="20"/>
          <w:szCs w:val="20"/>
        </w:rPr>
      </w:pPr>
      <w:r w:rsidRPr="00973EAD">
        <w:rPr>
          <w:rFonts w:ascii="Arial" w:eastAsia="Times New Roman" w:hAnsi="Arial" w:cs="Arial"/>
          <w:sz w:val="20"/>
          <w:szCs w:val="20"/>
        </w:rPr>
        <w:t>Review</w:t>
      </w:r>
      <w:r w:rsidR="00E75B97" w:rsidRPr="00973EAD">
        <w:rPr>
          <w:rFonts w:ascii="Arial" w:eastAsia="Times New Roman" w:hAnsi="Arial" w:cs="Arial"/>
          <w:sz w:val="20"/>
          <w:szCs w:val="20"/>
        </w:rPr>
        <w:t xml:space="preserve"> </w:t>
      </w:r>
      <w:r w:rsidRPr="00973EAD">
        <w:rPr>
          <w:rFonts w:ascii="Arial" w:eastAsia="Times New Roman" w:hAnsi="Arial" w:cs="Arial"/>
          <w:sz w:val="20"/>
          <w:szCs w:val="20"/>
        </w:rPr>
        <w:t>monthly withholding calculations</w:t>
      </w:r>
      <w:r w:rsidR="000F1C01" w:rsidRPr="00973EAD">
        <w:rPr>
          <w:rFonts w:ascii="Arial" w:eastAsia="Times New Roman" w:hAnsi="Arial" w:cs="Arial"/>
          <w:sz w:val="20"/>
          <w:szCs w:val="20"/>
        </w:rPr>
        <w:t xml:space="preserve"> for 2009 up to 2018</w:t>
      </w:r>
      <w:r w:rsidRPr="00973EAD">
        <w:rPr>
          <w:rFonts w:ascii="Arial" w:eastAsia="Times New Roman" w:hAnsi="Arial" w:cs="Arial"/>
          <w:sz w:val="20"/>
          <w:szCs w:val="20"/>
        </w:rPr>
        <w:t xml:space="preserve"> and supporting documentation to ensure compliance with local tax laws and regulations;</w:t>
      </w:r>
    </w:p>
    <w:p w14:paraId="2F14045D" w14:textId="77777777" w:rsidR="009B60A0" w:rsidRPr="00973EAD" w:rsidRDefault="009B60A0" w:rsidP="00973EAD">
      <w:pPr>
        <w:widowControl w:val="0"/>
        <w:numPr>
          <w:ilvl w:val="0"/>
          <w:numId w:val="6"/>
        </w:numPr>
        <w:suppressAutoHyphens/>
        <w:spacing w:after="0" w:line="240" w:lineRule="auto"/>
        <w:jc w:val="both"/>
        <w:rPr>
          <w:rFonts w:ascii="Arial" w:eastAsia="Times New Roman" w:hAnsi="Arial" w:cs="Arial"/>
          <w:sz w:val="20"/>
          <w:szCs w:val="20"/>
        </w:rPr>
      </w:pPr>
      <w:r w:rsidRPr="00973EAD">
        <w:rPr>
          <w:rFonts w:ascii="Arial" w:eastAsia="Times New Roman" w:hAnsi="Arial" w:cs="Arial"/>
          <w:sz w:val="20"/>
          <w:szCs w:val="20"/>
        </w:rPr>
        <w:t xml:space="preserve">Prepare brief report on findings and recommendations after each month’s tax review </w:t>
      </w:r>
    </w:p>
    <w:p w14:paraId="2DF83BAD" w14:textId="77777777" w:rsidR="009B60A0" w:rsidRPr="00973EAD" w:rsidRDefault="009B60A0" w:rsidP="00973EAD">
      <w:pPr>
        <w:widowControl w:val="0"/>
        <w:numPr>
          <w:ilvl w:val="0"/>
          <w:numId w:val="6"/>
        </w:numPr>
        <w:suppressAutoHyphens/>
        <w:spacing w:after="0" w:line="240" w:lineRule="auto"/>
        <w:jc w:val="both"/>
        <w:rPr>
          <w:rFonts w:ascii="Arial" w:eastAsia="Times New Roman" w:hAnsi="Arial" w:cs="Arial"/>
          <w:sz w:val="20"/>
          <w:szCs w:val="20"/>
        </w:rPr>
      </w:pPr>
      <w:r w:rsidRPr="00973EAD">
        <w:rPr>
          <w:rFonts w:ascii="Arial" w:eastAsia="Times New Roman" w:hAnsi="Arial" w:cs="Arial"/>
          <w:sz w:val="20"/>
          <w:szCs w:val="20"/>
        </w:rPr>
        <w:t>Prepare monthly reconciliations of taxes withheld and remitted;</w:t>
      </w:r>
    </w:p>
    <w:p w14:paraId="27163829" w14:textId="77777777" w:rsidR="009B60A0" w:rsidRPr="00973EAD" w:rsidRDefault="009B60A0" w:rsidP="00973EAD">
      <w:pPr>
        <w:widowControl w:val="0"/>
        <w:numPr>
          <w:ilvl w:val="0"/>
          <w:numId w:val="6"/>
        </w:numPr>
        <w:suppressAutoHyphens/>
        <w:spacing w:after="0" w:line="240" w:lineRule="auto"/>
        <w:jc w:val="both"/>
        <w:rPr>
          <w:rFonts w:ascii="Arial" w:eastAsia="Times New Roman" w:hAnsi="Arial" w:cs="Arial"/>
          <w:sz w:val="20"/>
          <w:szCs w:val="20"/>
        </w:rPr>
      </w:pPr>
      <w:r w:rsidRPr="00973EAD" w:rsidDel="00887BD2">
        <w:rPr>
          <w:rFonts w:ascii="Arial" w:eastAsia="Times New Roman" w:hAnsi="Arial" w:cs="Arial"/>
          <w:sz w:val="20"/>
          <w:szCs w:val="20"/>
        </w:rPr>
        <w:t>Produce annual reports of taxes withheld and remitted;</w:t>
      </w:r>
    </w:p>
    <w:p w14:paraId="1A754E58" w14:textId="35A68FC2" w:rsidR="009B60A0" w:rsidRPr="00973EAD" w:rsidRDefault="00383EC3" w:rsidP="00973EAD">
      <w:pPr>
        <w:widowControl w:val="0"/>
        <w:numPr>
          <w:ilvl w:val="0"/>
          <w:numId w:val="6"/>
        </w:numPr>
        <w:suppressAutoHyphens/>
        <w:spacing w:after="0" w:line="240" w:lineRule="auto"/>
        <w:jc w:val="both"/>
        <w:rPr>
          <w:rFonts w:ascii="Arial" w:eastAsia="Times New Roman" w:hAnsi="Arial" w:cs="Arial"/>
          <w:sz w:val="20"/>
          <w:szCs w:val="20"/>
        </w:rPr>
      </w:pPr>
      <w:r w:rsidRPr="00973EAD">
        <w:rPr>
          <w:rFonts w:ascii="Arial" w:eastAsia="Times New Roman" w:hAnsi="Arial" w:cs="Arial"/>
          <w:sz w:val="20"/>
          <w:szCs w:val="20"/>
        </w:rPr>
        <w:t>Prepare and s</w:t>
      </w:r>
      <w:r w:rsidR="009B60A0" w:rsidRPr="00973EAD">
        <w:rPr>
          <w:rFonts w:ascii="Arial" w:eastAsia="Times New Roman" w:hAnsi="Arial" w:cs="Arial"/>
          <w:sz w:val="20"/>
          <w:szCs w:val="20"/>
        </w:rPr>
        <w:t>ubmit relevant forms to tax office and obtain necessary stamps;</w:t>
      </w:r>
    </w:p>
    <w:p w14:paraId="214B4A75" w14:textId="77777777" w:rsidR="009B60A0" w:rsidRPr="00973EAD" w:rsidRDefault="009B60A0" w:rsidP="00973EAD">
      <w:pPr>
        <w:widowControl w:val="0"/>
        <w:numPr>
          <w:ilvl w:val="0"/>
          <w:numId w:val="6"/>
        </w:numPr>
        <w:suppressAutoHyphens/>
        <w:spacing w:after="0" w:line="240" w:lineRule="auto"/>
        <w:jc w:val="both"/>
        <w:rPr>
          <w:rFonts w:ascii="Arial" w:eastAsia="Times New Roman" w:hAnsi="Arial" w:cs="Arial"/>
          <w:sz w:val="20"/>
          <w:szCs w:val="20"/>
        </w:rPr>
      </w:pPr>
      <w:r w:rsidRPr="00973EAD">
        <w:rPr>
          <w:rFonts w:ascii="Arial" w:eastAsia="Times New Roman" w:hAnsi="Arial" w:cs="Arial"/>
          <w:sz w:val="20"/>
          <w:szCs w:val="20"/>
        </w:rPr>
        <w:t xml:space="preserve">Prepare quarterly financial statements and necessary back-up documentation in preparation for tax filings; </w:t>
      </w:r>
    </w:p>
    <w:p w14:paraId="60741EBA" w14:textId="77777777" w:rsidR="009B60A0" w:rsidRPr="00973EAD" w:rsidRDefault="009B60A0" w:rsidP="00973EAD">
      <w:pPr>
        <w:widowControl w:val="0"/>
        <w:numPr>
          <w:ilvl w:val="0"/>
          <w:numId w:val="6"/>
        </w:numPr>
        <w:suppressAutoHyphens/>
        <w:spacing w:after="0" w:line="240" w:lineRule="auto"/>
        <w:jc w:val="both"/>
        <w:rPr>
          <w:rFonts w:ascii="Arial" w:eastAsia="Times New Roman" w:hAnsi="Arial" w:cs="Arial"/>
          <w:sz w:val="20"/>
          <w:szCs w:val="20"/>
        </w:rPr>
      </w:pPr>
      <w:r w:rsidRPr="00973EAD">
        <w:rPr>
          <w:rFonts w:ascii="Arial" w:eastAsia="Times New Roman" w:hAnsi="Arial" w:cs="Arial"/>
          <w:sz w:val="20"/>
          <w:szCs w:val="20"/>
        </w:rPr>
        <w:t>Obtain and attach monthly a copy of SIGTAS report for taxes remitted in that month</w:t>
      </w:r>
    </w:p>
    <w:p w14:paraId="47F4ADD1" w14:textId="4FFF4BF8" w:rsidR="005E4B49" w:rsidRPr="00973EAD" w:rsidRDefault="000F1C01" w:rsidP="00973EAD">
      <w:pPr>
        <w:widowControl w:val="0"/>
        <w:numPr>
          <w:ilvl w:val="0"/>
          <w:numId w:val="6"/>
        </w:numPr>
        <w:suppressAutoHyphens/>
        <w:spacing w:after="0" w:line="240" w:lineRule="auto"/>
        <w:jc w:val="both"/>
        <w:rPr>
          <w:rFonts w:ascii="Arial" w:eastAsia="Times New Roman" w:hAnsi="Arial" w:cs="Arial"/>
          <w:sz w:val="20"/>
          <w:szCs w:val="20"/>
        </w:rPr>
      </w:pPr>
      <w:r w:rsidRPr="00973EAD">
        <w:rPr>
          <w:rFonts w:ascii="Arial" w:eastAsia="Times New Roman" w:hAnsi="Arial" w:cs="Arial"/>
          <w:sz w:val="20"/>
          <w:szCs w:val="20"/>
        </w:rPr>
        <w:t>File the</w:t>
      </w:r>
      <w:r w:rsidR="009B60A0" w:rsidRPr="00973EAD">
        <w:rPr>
          <w:rFonts w:ascii="Arial" w:eastAsia="Times New Roman" w:hAnsi="Arial" w:cs="Arial"/>
          <w:sz w:val="20"/>
          <w:szCs w:val="20"/>
        </w:rPr>
        <w:t xml:space="preserve"> annual tax clearance</w:t>
      </w:r>
      <w:r w:rsidR="004B3AAE" w:rsidRPr="00973EAD">
        <w:rPr>
          <w:rFonts w:ascii="Arial" w:eastAsia="Times New Roman" w:hAnsi="Arial" w:cs="Arial"/>
          <w:sz w:val="20"/>
          <w:szCs w:val="20"/>
        </w:rPr>
        <w:t>s</w:t>
      </w:r>
      <w:r w:rsidRPr="00973EAD">
        <w:rPr>
          <w:rFonts w:ascii="Arial" w:eastAsia="Times New Roman" w:hAnsi="Arial" w:cs="Arial"/>
          <w:sz w:val="20"/>
          <w:szCs w:val="20"/>
        </w:rPr>
        <w:t xml:space="preserve"> for 2009</w:t>
      </w:r>
      <w:r w:rsidR="00481389" w:rsidRPr="00973EAD">
        <w:rPr>
          <w:rFonts w:ascii="Arial" w:eastAsia="Times New Roman" w:hAnsi="Arial" w:cs="Arial"/>
          <w:sz w:val="20"/>
          <w:szCs w:val="20"/>
        </w:rPr>
        <w:t xml:space="preserve"> and</w:t>
      </w:r>
      <w:r w:rsidRPr="00973EAD">
        <w:rPr>
          <w:rFonts w:ascii="Arial" w:eastAsia="Times New Roman" w:hAnsi="Arial" w:cs="Arial"/>
          <w:sz w:val="20"/>
          <w:szCs w:val="20"/>
        </w:rPr>
        <w:t xml:space="preserve"> onward</w:t>
      </w:r>
      <w:r w:rsidR="005E4B49" w:rsidRPr="00973EAD">
        <w:rPr>
          <w:rFonts w:ascii="Arial" w:eastAsia="Times New Roman" w:hAnsi="Arial" w:cs="Arial"/>
          <w:sz w:val="20"/>
          <w:szCs w:val="20"/>
        </w:rPr>
        <w:t>. The Consultant is expected to work closely with the MTO assessment team to ensure the tax forms are properly entered and reconciled in SIGTAS</w:t>
      </w:r>
    </w:p>
    <w:p w14:paraId="5171B1C9" w14:textId="20AF5725" w:rsidR="000A26CD" w:rsidRPr="00973EAD" w:rsidRDefault="009B60A0" w:rsidP="00973EAD">
      <w:pPr>
        <w:widowControl w:val="0"/>
        <w:numPr>
          <w:ilvl w:val="0"/>
          <w:numId w:val="6"/>
        </w:numPr>
        <w:suppressAutoHyphens/>
        <w:spacing w:after="0" w:line="240" w:lineRule="auto"/>
        <w:jc w:val="both"/>
        <w:rPr>
          <w:rFonts w:ascii="Arial" w:eastAsia="Times New Roman" w:hAnsi="Arial" w:cs="Arial"/>
          <w:sz w:val="20"/>
          <w:szCs w:val="20"/>
        </w:rPr>
      </w:pPr>
      <w:r w:rsidRPr="00973EAD">
        <w:rPr>
          <w:rFonts w:ascii="Arial" w:eastAsia="Times New Roman" w:hAnsi="Arial" w:cs="Arial"/>
          <w:sz w:val="20"/>
          <w:szCs w:val="20"/>
        </w:rPr>
        <w:t xml:space="preserve">Produce a monthly report on the meetings with the MTO regarding SIGTAS reports, review of taxes by the assessment department, tax clearance letter, planned audits and similar, that includes notes of the meetings, dates and times of the meetings, the purpose and the names and contact details of MTO staff met. </w:t>
      </w:r>
      <w:r w:rsidR="000A26CD" w:rsidRPr="00973EAD">
        <w:rPr>
          <w:rFonts w:ascii="Arial" w:eastAsia="Times New Roman" w:hAnsi="Arial" w:cs="Arial"/>
          <w:sz w:val="20"/>
          <w:szCs w:val="20"/>
        </w:rPr>
        <w:t>The consultant is expected to include the following in the report:</w:t>
      </w:r>
    </w:p>
    <w:p w14:paraId="01AEDB1F" w14:textId="77777777" w:rsidR="000A26CD" w:rsidRPr="00973EAD" w:rsidRDefault="000A26CD" w:rsidP="00973EAD">
      <w:pPr>
        <w:widowControl w:val="0"/>
        <w:suppressAutoHyphens/>
        <w:spacing w:after="0" w:line="240" w:lineRule="auto"/>
        <w:ind w:left="720"/>
        <w:jc w:val="both"/>
        <w:rPr>
          <w:rFonts w:ascii="Arial" w:eastAsia="Times New Roman" w:hAnsi="Arial" w:cs="Arial"/>
          <w:sz w:val="20"/>
          <w:szCs w:val="20"/>
        </w:rPr>
      </w:pPr>
    </w:p>
    <w:p w14:paraId="11BE5260" w14:textId="77777777" w:rsidR="000A26CD" w:rsidRPr="00973EAD" w:rsidRDefault="000A26CD" w:rsidP="00973EAD">
      <w:pPr>
        <w:widowControl w:val="0"/>
        <w:numPr>
          <w:ilvl w:val="0"/>
          <w:numId w:val="7"/>
        </w:numPr>
        <w:suppressAutoHyphens/>
        <w:spacing w:after="0" w:line="240" w:lineRule="auto"/>
        <w:jc w:val="both"/>
        <w:rPr>
          <w:rFonts w:ascii="Arial" w:eastAsia="Times New Roman" w:hAnsi="Arial" w:cs="Arial"/>
          <w:sz w:val="20"/>
          <w:szCs w:val="20"/>
        </w:rPr>
      </w:pPr>
      <w:r w:rsidRPr="00973EAD">
        <w:rPr>
          <w:rFonts w:ascii="Arial" w:eastAsia="Times New Roman" w:hAnsi="Arial" w:cs="Arial"/>
          <w:sz w:val="20"/>
          <w:szCs w:val="20"/>
        </w:rPr>
        <w:t xml:space="preserve">Status on verification of tax form. The Consultant is expected to work closely with </w:t>
      </w:r>
      <w:proofErr w:type="spellStart"/>
      <w:r w:rsidRPr="00973EAD">
        <w:rPr>
          <w:rFonts w:ascii="Arial" w:eastAsia="Times New Roman" w:hAnsi="Arial" w:cs="Arial"/>
          <w:sz w:val="20"/>
          <w:szCs w:val="20"/>
        </w:rPr>
        <w:t>Harakat</w:t>
      </w:r>
      <w:proofErr w:type="spellEnd"/>
      <w:r w:rsidRPr="00973EAD">
        <w:rPr>
          <w:rFonts w:ascii="Arial" w:eastAsia="Times New Roman" w:hAnsi="Arial" w:cs="Arial"/>
          <w:sz w:val="20"/>
          <w:szCs w:val="20"/>
        </w:rPr>
        <w:t xml:space="preserve"> finance team throughout the month to obtain necessary documentation and prepare a joint tax withholding forms with the supporting documentation for the Ministry of Finance Verification. Upon obtaining verification of forms, the Consultant will ensure those forms are available in electronic copies and properly filed both electronically and in hard copy. The monthly report should include the reference to the location of those files </w:t>
      </w:r>
    </w:p>
    <w:p w14:paraId="7DC35961" w14:textId="77777777" w:rsidR="004269D6" w:rsidRPr="00973EAD" w:rsidRDefault="000A26CD" w:rsidP="00973EAD">
      <w:pPr>
        <w:pStyle w:val="ListParagraph"/>
        <w:numPr>
          <w:ilvl w:val="0"/>
          <w:numId w:val="7"/>
        </w:numPr>
        <w:rPr>
          <w:rFonts w:ascii="Arial" w:hAnsi="Arial" w:cs="Arial"/>
          <w:sz w:val="20"/>
        </w:rPr>
      </w:pPr>
      <w:r w:rsidRPr="00973EAD">
        <w:rPr>
          <w:rFonts w:ascii="Arial" w:hAnsi="Arial" w:cs="Arial"/>
          <w:sz w:val="20"/>
        </w:rPr>
        <w:lastRenderedPageBreak/>
        <w:t xml:space="preserve">Provide update on the status of SIGTAS reconciliation and tax report print out. </w:t>
      </w:r>
    </w:p>
    <w:p w14:paraId="36673159" w14:textId="7810B002" w:rsidR="004269D6" w:rsidRPr="00973EAD" w:rsidRDefault="004269D6" w:rsidP="00973EAD">
      <w:pPr>
        <w:pStyle w:val="ListParagraph"/>
        <w:numPr>
          <w:ilvl w:val="0"/>
          <w:numId w:val="7"/>
        </w:numPr>
        <w:rPr>
          <w:rFonts w:ascii="Arial" w:hAnsi="Arial" w:cs="Arial"/>
          <w:sz w:val="20"/>
        </w:rPr>
      </w:pPr>
      <w:r w:rsidRPr="00973EAD">
        <w:rPr>
          <w:rFonts w:ascii="Arial" w:hAnsi="Arial" w:cs="Arial"/>
          <w:sz w:val="20"/>
        </w:rPr>
        <w:t>Provide update on registration with SIGTAS and ensure it is up to date. This may include cancelation of SIGTAS for past years.</w:t>
      </w:r>
    </w:p>
    <w:p w14:paraId="333D3C1B" w14:textId="77777777" w:rsidR="005E4B49" w:rsidRPr="00973EAD" w:rsidRDefault="005E4B49" w:rsidP="00973EAD">
      <w:pPr>
        <w:pStyle w:val="ListParagraph"/>
        <w:ind w:left="1080"/>
        <w:rPr>
          <w:rFonts w:ascii="Arial" w:hAnsi="Arial" w:cs="Arial"/>
          <w:sz w:val="20"/>
        </w:rPr>
      </w:pPr>
    </w:p>
    <w:p w14:paraId="0ABA0B89" w14:textId="77777777" w:rsidR="009B60A0" w:rsidRPr="00973EAD" w:rsidRDefault="009B60A0" w:rsidP="000F1C01">
      <w:pPr>
        <w:widowControl w:val="0"/>
        <w:suppressAutoHyphens/>
        <w:spacing w:after="0" w:line="240" w:lineRule="auto"/>
        <w:ind w:left="1080"/>
        <w:jc w:val="both"/>
        <w:rPr>
          <w:rFonts w:ascii="Arial" w:eastAsia="Times New Roman" w:hAnsi="Arial" w:cs="Arial"/>
          <w:sz w:val="20"/>
          <w:szCs w:val="20"/>
        </w:rPr>
      </w:pPr>
    </w:p>
    <w:p w14:paraId="1E592F4F" w14:textId="46F15528" w:rsidR="009B60A0" w:rsidRDefault="009B60A0" w:rsidP="009B60A0">
      <w:pPr>
        <w:numPr>
          <w:ilvl w:val="0"/>
          <w:numId w:val="2"/>
        </w:numPr>
        <w:suppressAutoHyphens/>
        <w:spacing w:after="0" w:line="240" w:lineRule="auto"/>
        <w:ind w:left="360"/>
        <w:jc w:val="both"/>
        <w:rPr>
          <w:rFonts w:ascii="Arial" w:eastAsia="Times New Roman" w:hAnsi="Arial" w:cs="Arial"/>
          <w:b/>
          <w:sz w:val="20"/>
          <w:szCs w:val="20"/>
        </w:rPr>
      </w:pPr>
      <w:r w:rsidRPr="00973EAD">
        <w:rPr>
          <w:rFonts w:ascii="Arial" w:eastAsia="Times New Roman" w:hAnsi="Arial" w:cs="Arial"/>
          <w:b/>
          <w:sz w:val="20"/>
          <w:szCs w:val="20"/>
        </w:rPr>
        <w:t>Annual Income Tax Returns:</w:t>
      </w:r>
    </w:p>
    <w:p w14:paraId="335CB5B3" w14:textId="77777777" w:rsidR="00973EAD" w:rsidRPr="00973EAD" w:rsidRDefault="00973EAD" w:rsidP="00973EAD">
      <w:pPr>
        <w:suppressAutoHyphens/>
        <w:spacing w:after="0" w:line="240" w:lineRule="auto"/>
        <w:ind w:left="360"/>
        <w:jc w:val="both"/>
        <w:rPr>
          <w:rFonts w:ascii="Arial" w:eastAsia="Times New Roman" w:hAnsi="Arial" w:cs="Arial"/>
          <w:b/>
          <w:sz w:val="20"/>
          <w:szCs w:val="20"/>
        </w:rPr>
      </w:pPr>
    </w:p>
    <w:p w14:paraId="5E78A770" w14:textId="25AB6496" w:rsidR="009B60A0" w:rsidRPr="00CC132B" w:rsidRDefault="004B3AAE" w:rsidP="00973EAD">
      <w:pPr>
        <w:numPr>
          <w:ilvl w:val="0"/>
          <w:numId w:val="9"/>
        </w:numPr>
        <w:suppressAutoHyphens/>
        <w:spacing w:after="0" w:line="240" w:lineRule="auto"/>
        <w:jc w:val="both"/>
        <w:rPr>
          <w:rFonts w:ascii="Arial" w:eastAsia="Times New Roman" w:hAnsi="Arial" w:cs="Arial"/>
          <w:sz w:val="20"/>
          <w:szCs w:val="20"/>
        </w:rPr>
      </w:pPr>
      <w:r w:rsidRPr="00973EAD">
        <w:rPr>
          <w:rFonts w:ascii="Arial" w:eastAsia="Times New Roman" w:hAnsi="Arial" w:cs="Arial"/>
          <w:sz w:val="20"/>
          <w:szCs w:val="20"/>
        </w:rPr>
        <w:t>To</w:t>
      </w:r>
      <w:r w:rsidR="009B60A0" w:rsidRPr="00973EAD">
        <w:rPr>
          <w:rFonts w:ascii="Arial" w:eastAsia="Times New Roman" w:hAnsi="Arial" w:cs="Arial"/>
          <w:sz w:val="20"/>
          <w:szCs w:val="20"/>
        </w:rPr>
        <w:t xml:space="preserve"> prepare, review and file annual income tax returns for </w:t>
      </w:r>
      <w:proofErr w:type="spellStart"/>
      <w:r w:rsidR="000F1C01" w:rsidRPr="00973EAD">
        <w:rPr>
          <w:rFonts w:ascii="Arial" w:eastAsia="Times New Roman" w:hAnsi="Arial" w:cs="Arial"/>
          <w:sz w:val="20"/>
          <w:szCs w:val="20"/>
        </w:rPr>
        <w:t>Harakat</w:t>
      </w:r>
      <w:proofErr w:type="spellEnd"/>
      <w:r w:rsidR="000F1C01" w:rsidRPr="00973EAD">
        <w:rPr>
          <w:rFonts w:ascii="Arial" w:eastAsia="Times New Roman" w:hAnsi="Arial" w:cs="Arial"/>
          <w:sz w:val="20"/>
          <w:szCs w:val="20"/>
        </w:rPr>
        <w:t xml:space="preserve"> for all un-cleared years, </w:t>
      </w:r>
      <w:r w:rsidR="00E75B97" w:rsidRPr="00973EAD">
        <w:rPr>
          <w:rFonts w:ascii="Arial" w:eastAsia="Times New Roman" w:hAnsi="Arial" w:cs="Arial"/>
          <w:sz w:val="20"/>
          <w:szCs w:val="20"/>
        </w:rPr>
        <w:t xml:space="preserve">within one month of the start of the assignment. </w:t>
      </w:r>
      <w:r w:rsidR="009B60A0" w:rsidRPr="00CC132B">
        <w:rPr>
          <w:rFonts w:ascii="Arial" w:eastAsia="Times New Roman" w:hAnsi="Arial" w:cs="Arial"/>
          <w:sz w:val="20"/>
          <w:szCs w:val="20"/>
        </w:rPr>
        <w:t xml:space="preserve">and should be completed </w:t>
      </w:r>
      <w:r w:rsidR="000F1C01" w:rsidRPr="00CC132B">
        <w:rPr>
          <w:rFonts w:ascii="Arial" w:eastAsia="Times New Roman" w:hAnsi="Arial" w:cs="Arial"/>
          <w:sz w:val="20"/>
          <w:szCs w:val="20"/>
        </w:rPr>
        <w:t>no later than the mentioned date</w:t>
      </w:r>
    </w:p>
    <w:p w14:paraId="55BC674D" w14:textId="77777777" w:rsidR="009B60A0" w:rsidRPr="00973EAD" w:rsidRDefault="009B60A0" w:rsidP="00973EAD">
      <w:pPr>
        <w:numPr>
          <w:ilvl w:val="0"/>
          <w:numId w:val="9"/>
        </w:numPr>
        <w:suppressAutoHyphens/>
        <w:spacing w:after="0" w:line="240" w:lineRule="auto"/>
        <w:jc w:val="both"/>
        <w:rPr>
          <w:rFonts w:ascii="Arial" w:eastAsia="Times New Roman" w:hAnsi="Arial" w:cs="Arial"/>
          <w:sz w:val="20"/>
          <w:szCs w:val="20"/>
        </w:rPr>
      </w:pPr>
      <w:r w:rsidRPr="00973EAD">
        <w:rPr>
          <w:rFonts w:ascii="Arial" w:eastAsia="Times New Roman" w:hAnsi="Arial" w:cs="Arial"/>
          <w:sz w:val="20"/>
          <w:szCs w:val="20"/>
        </w:rPr>
        <w:t>The prep</w:t>
      </w:r>
      <w:r w:rsidR="000F1C01" w:rsidRPr="00973EAD">
        <w:rPr>
          <w:rFonts w:ascii="Arial" w:eastAsia="Times New Roman" w:hAnsi="Arial" w:cs="Arial"/>
          <w:sz w:val="20"/>
          <w:szCs w:val="20"/>
        </w:rPr>
        <w:t xml:space="preserve">arations for tax filings </w:t>
      </w:r>
      <w:r w:rsidRPr="00973EAD">
        <w:rPr>
          <w:rFonts w:ascii="Arial" w:eastAsia="Times New Roman" w:hAnsi="Arial" w:cs="Arial"/>
          <w:sz w:val="20"/>
          <w:szCs w:val="20"/>
        </w:rPr>
        <w:t>should be completed quarterly and will include preparation of quarterly financial statements and reports on tax withholdings and remittances, including necessary back-up documentation</w:t>
      </w:r>
    </w:p>
    <w:p w14:paraId="37D3D93A" w14:textId="77777777" w:rsidR="009B60A0" w:rsidRPr="00973EAD" w:rsidRDefault="009B60A0" w:rsidP="009B60A0">
      <w:pPr>
        <w:spacing w:after="0" w:line="240" w:lineRule="auto"/>
        <w:ind w:left="720"/>
        <w:jc w:val="both"/>
        <w:rPr>
          <w:rFonts w:ascii="Arial" w:eastAsia="Times New Roman" w:hAnsi="Arial" w:cs="Arial"/>
          <w:sz w:val="20"/>
          <w:szCs w:val="20"/>
        </w:rPr>
      </w:pPr>
    </w:p>
    <w:p w14:paraId="55416142" w14:textId="6C018B71" w:rsidR="009B60A0" w:rsidRPr="00973EAD" w:rsidRDefault="009B60A0" w:rsidP="009B60A0">
      <w:pPr>
        <w:widowControl w:val="0"/>
        <w:numPr>
          <w:ilvl w:val="0"/>
          <w:numId w:val="2"/>
        </w:numPr>
        <w:suppressAutoHyphens/>
        <w:spacing w:after="0" w:line="240" w:lineRule="auto"/>
        <w:ind w:left="360"/>
        <w:jc w:val="both"/>
        <w:rPr>
          <w:rFonts w:ascii="Arial" w:eastAsia="Times New Roman" w:hAnsi="Arial" w:cs="Arial"/>
          <w:b/>
          <w:sz w:val="20"/>
          <w:szCs w:val="20"/>
        </w:rPr>
      </w:pPr>
      <w:r w:rsidRPr="00973EAD">
        <w:rPr>
          <w:rFonts w:ascii="Arial" w:eastAsia="Times New Roman" w:hAnsi="Arial" w:cs="Arial"/>
          <w:b/>
          <w:sz w:val="20"/>
          <w:szCs w:val="20"/>
        </w:rPr>
        <w:t>Assist</w:t>
      </w:r>
      <w:r w:rsidR="00973EAD" w:rsidRPr="00973EAD">
        <w:rPr>
          <w:rFonts w:ascii="Arial" w:eastAsia="Times New Roman" w:hAnsi="Arial" w:cs="Arial"/>
          <w:b/>
          <w:sz w:val="20"/>
          <w:szCs w:val="20"/>
        </w:rPr>
        <w:t xml:space="preserve">ance to </w:t>
      </w:r>
      <w:proofErr w:type="spellStart"/>
      <w:r w:rsidR="00973EAD" w:rsidRPr="00973EAD">
        <w:rPr>
          <w:rFonts w:ascii="Arial" w:eastAsia="Times New Roman" w:hAnsi="Arial" w:cs="Arial"/>
          <w:b/>
          <w:sz w:val="20"/>
          <w:szCs w:val="20"/>
        </w:rPr>
        <w:t>Harakat</w:t>
      </w:r>
      <w:proofErr w:type="spellEnd"/>
      <w:r w:rsidR="00973EAD" w:rsidRPr="00973EAD">
        <w:rPr>
          <w:rFonts w:ascii="Arial" w:eastAsia="Times New Roman" w:hAnsi="Arial" w:cs="Arial"/>
          <w:b/>
          <w:sz w:val="20"/>
          <w:szCs w:val="20"/>
        </w:rPr>
        <w:t xml:space="preserve"> Auditors: </w:t>
      </w:r>
    </w:p>
    <w:p w14:paraId="124F6BA2" w14:textId="77777777" w:rsidR="00973EAD" w:rsidRDefault="00973EAD" w:rsidP="00973EAD">
      <w:pPr>
        <w:widowControl w:val="0"/>
        <w:suppressAutoHyphens/>
        <w:spacing w:after="0" w:line="240" w:lineRule="auto"/>
        <w:ind w:left="360"/>
        <w:jc w:val="both"/>
        <w:rPr>
          <w:rFonts w:ascii="Arial" w:eastAsia="Times New Roman" w:hAnsi="Arial" w:cs="Arial"/>
          <w:sz w:val="20"/>
          <w:szCs w:val="20"/>
        </w:rPr>
      </w:pPr>
    </w:p>
    <w:p w14:paraId="66C251D8" w14:textId="0BE0E9D1" w:rsidR="009B60A0" w:rsidRPr="00973EAD" w:rsidRDefault="009B60A0" w:rsidP="00973EAD">
      <w:pPr>
        <w:widowControl w:val="0"/>
        <w:numPr>
          <w:ilvl w:val="0"/>
          <w:numId w:val="11"/>
        </w:numPr>
        <w:suppressAutoHyphens/>
        <w:spacing w:after="0" w:line="240" w:lineRule="auto"/>
        <w:jc w:val="both"/>
        <w:rPr>
          <w:rFonts w:ascii="Arial" w:eastAsia="Times New Roman" w:hAnsi="Arial" w:cs="Arial"/>
          <w:sz w:val="20"/>
          <w:szCs w:val="20"/>
        </w:rPr>
      </w:pPr>
      <w:r w:rsidRPr="00973EAD">
        <w:rPr>
          <w:rFonts w:ascii="Arial" w:eastAsia="Times New Roman" w:hAnsi="Arial" w:cs="Arial"/>
          <w:sz w:val="20"/>
          <w:szCs w:val="20"/>
        </w:rPr>
        <w:t xml:space="preserve">Participate in meetings with auditors as requested by </w:t>
      </w:r>
      <w:proofErr w:type="spellStart"/>
      <w:r w:rsidR="000F1C01" w:rsidRPr="00973EAD">
        <w:rPr>
          <w:rFonts w:ascii="Arial" w:eastAsia="Times New Roman" w:hAnsi="Arial" w:cs="Arial"/>
          <w:sz w:val="20"/>
          <w:szCs w:val="20"/>
        </w:rPr>
        <w:t>Harakat</w:t>
      </w:r>
      <w:proofErr w:type="spellEnd"/>
    </w:p>
    <w:p w14:paraId="47CAC6CD" w14:textId="77777777" w:rsidR="009B60A0" w:rsidRPr="00973EAD" w:rsidRDefault="009B60A0" w:rsidP="00973EAD">
      <w:pPr>
        <w:widowControl w:val="0"/>
        <w:numPr>
          <w:ilvl w:val="0"/>
          <w:numId w:val="11"/>
        </w:numPr>
        <w:suppressAutoHyphens/>
        <w:spacing w:after="0" w:line="240" w:lineRule="auto"/>
        <w:jc w:val="both"/>
        <w:rPr>
          <w:rFonts w:ascii="Arial" w:eastAsia="Times New Roman" w:hAnsi="Arial" w:cs="Arial"/>
          <w:sz w:val="20"/>
          <w:szCs w:val="20"/>
        </w:rPr>
      </w:pPr>
      <w:r w:rsidRPr="00973EAD">
        <w:rPr>
          <w:rFonts w:ascii="Arial" w:eastAsia="Times New Roman" w:hAnsi="Arial" w:cs="Arial"/>
          <w:sz w:val="20"/>
          <w:szCs w:val="20"/>
        </w:rPr>
        <w:t xml:space="preserve">Prepare all accounting documents requested by auditors; </w:t>
      </w:r>
    </w:p>
    <w:p w14:paraId="49397F90" w14:textId="77777777" w:rsidR="009B60A0" w:rsidRPr="00973EAD" w:rsidRDefault="000F1C01" w:rsidP="00973EAD">
      <w:pPr>
        <w:widowControl w:val="0"/>
        <w:numPr>
          <w:ilvl w:val="0"/>
          <w:numId w:val="11"/>
        </w:numPr>
        <w:suppressAutoHyphens/>
        <w:spacing w:after="0" w:line="240" w:lineRule="auto"/>
        <w:jc w:val="both"/>
        <w:rPr>
          <w:rFonts w:ascii="Arial" w:eastAsia="Times New Roman" w:hAnsi="Arial" w:cs="Arial"/>
          <w:sz w:val="20"/>
          <w:szCs w:val="20"/>
        </w:rPr>
      </w:pPr>
      <w:r w:rsidRPr="00973EAD">
        <w:rPr>
          <w:rFonts w:ascii="Arial" w:eastAsia="Times New Roman" w:hAnsi="Arial" w:cs="Arial"/>
          <w:sz w:val="20"/>
          <w:szCs w:val="20"/>
        </w:rPr>
        <w:t xml:space="preserve">Provide </w:t>
      </w:r>
      <w:proofErr w:type="spellStart"/>
      <w:r w:rsidRPr="00973EAD">
        <w:rPr>
          <w:rFonts w:ascii="Arial" w:eastAsia="Times New Roman" w:hAnsi="Arial" w:cs="Arial"/>
          <w:sz w:val="20"/>
          <w:szCs w:val="20"/>
        </w:rPr>
        <w:t>Harakat</w:t>
      </w:r>
      <w:proofErr w:type="spellEnd"/>
      <w:r w:rsidR="009B60A0" w:rsidRPr="00973EAD">
        <w:rPr>
          <w:rFonts w:ascii="Arial" w:eastAsia="Times New Roman" w:hAnsi="Arial" w:cs="Arial"/>
          <w:sz w:val="20"/>
          <w:szCs w:val="20"/>
        </w:rPr>
        <w:t xml:space="preserve"> with advices in the process; and</w:t>
      </w:r>
    </w:p>
    <w:p w14:paraId="3DDF9007" w14:textId="77777777" w:rsidR="009B60A0" w:rsidRPr="00973EAD" w:rsidRDefault="009B60A0" w:rsidP="00973EAD">
      <w:pPr>
        <w:widowControl w:val="0"/>
        <w:numPr>
          <w:ilvl w:val="0"/>
          <w:numId w:val="11"/>
        </w:numPr>
        <w:suppressAutoHyphens/>
        <w:spacing w:after="0" w:line="240" w:lineRule="auto"/>
        <w:jc w:val="both"/>
        <w:rPr>
          <w:rFonts w:ascii="Arial" w:eastAsia="Times New Roman" w:hAnsi="Arial" w:cs="Arial"/>
          <w:sz w:val="20"/>
          <w:szCs w:val="20"/>
        </w:rPr>
      </w:pPr>
      <w:r w:rsidRPr="00973EAD">
        <w:rPr>
          <w:rFonts w:ascii="Arial" w:eastAsia="Times New Roman" w:hAnsi="Arial" w:cs="Arial"/>
          <w:sz w:val="20"/>
          <w:szCs w:val="20"/>
        </w:rPr>
        <w:t>Provide written reports on communication with the MTO to address requests, and obtain update on the audit status;</w:t>
      </w:r>
    </w:p>
    <w:p w14:paraId="44A538C8" w14:textId="77777777" w:rsidR="009B60A0" w:rsidRPr="00973EAD" w:rsidRDefault="009B60A0" w:rsidP="00973EAD">
      <w:pPr>
        <w:widowControl w:val="0"/>
        <w:numPr>
          <w:ilvl w:val="0"/>
          <w:numId w:val="11"/>
        </w:numPr>
        <w:suppressAutoHyphens/>
        <w:spacing w:after="0" w:line="240" w:lineRule="auto"/>
        <w:jc w:val="both"/>
        <w:rPr>
          <w:rFonts w:ascii="Arial" w:eastAsia="Times New Roman" w:hAnsi="Arial" w:cs="Arial"/>
          <w:sz w:val="20"/>
          <w:szCs w:val="20"/>
        </w:rPr>
      </w:pPr>
      <w:r w:rsidRPr="00973EAD">
        <w:rPr>
          <w:rFonts w:ascii="Arial" w:eastAsia="Times New Roman" w:hAnsi="Arial" w:cs="Arial"/>
          <w:sz w:val="20"/>
          <w:szCs w:val="20"/>
        </w:rPr>
        <w:t>Attend meeting at</w:t>
      </w:r>
      <w:r w:rsidR="000F1C01" w:rsidRPr="00973EAD">
        <w:rPr>
          <w:rFonts w:ascii="Arial" w:eastAsia="Times New Roman" w:hAnsi="Arial" w:cs="Arial"/>
          <w:sz w:val="20"/>
          <w:szCs w:val="20"/>
        </w:rPr>
        <w:t xml:space="preserve"> the MTO and represent </w:t>
      </w:r>
      <w:proofErr w:type="spellStart"/>
      <w:r w:rsidR="000F1C01" w:rsidRPr="00973EAD">
        <w:rPr>
          <w:rFonts w:ascii="Arial" w:eastAsia="Times New Roman" w:hAnsi="Arial" w:cs="Arial"/>
          <w:sz w:val="20"/>
          <w:szCs w:val="20"/>
        </w:rPr>
        <w:t>Harakat</w:t>
      </w:r>
      <w:proofErr w:type="spellEnd"/>
      <w:r w:rsidRPr="00973EAD">
        <w:rPr>
          <w:rFonts w:ascii="Arial" w:eastAsia="Times New Roman" w:hAnsi="Arial" w:cs="Arial"/>
          <w:sz w:val="20"/>
          <w:szCs w:val="20"/>
        </w:rPr>
        <w:t xml:space="preserve"> when required</w:t>
      </w:r>
    </w:p>
    <w:p w14:paraId="11801B23" w14:textId="77777777" w:rsidR="009B60A0" w:rsidRPr="00973EAD" w:rsidRDefault="009B60A0" w:rsidP="00973EAD">
      <w:pPr>
        <w:widowControl w:val="0"/>
        <w:numPr>
          <w:ilvl w:val="0"/>
          <w:numId w:val="11"/>
        </w:numPr>
        <w:suppressAutoHyphens/>
        <w:spacing w:after="0" w:line="240" w:lineRule="auto"/>
        <w:jc w:val="both"/>
        <w:rPr>
          <w:rFonts w:ascii="Arial" w:eastAsia="Times New Roman" w:hAnsi="Arial" w:cs="Arial"/>
          <w:sz w:val="20"/>
          <w:szCs w:val="20"/>
        </w:rPr>
      </w:pPr>
      <w:r w:rsidRPr="00973EAD">
        <w:rPr>
          <w:rFonts w:ascii="Arial" w:eastAsia="Times New Roman" w:hAnsi="Arial" w:cs="Arial"/>
          <w:sz w:val="20"/>
          <w:szCs w:val="20"/>
        </w:rPr>
        <w:t>Perform other services as required for timely completion of the audit</w:t>
      </w:r>
    </w:p>
    <w:p w14:paraId="7A9DD651" w14:textId="77777777" w:rsidR="009B60A0" w:rsidRPr="00973EAD" w:rsidRDefault="009B60A0" w:rsidP="009B60A0">
      <w:pPr>
        <w:suppressAutoHyphens/>
        <w:spacing w:after="0" w:line="240" w:lineRule="auto"/>
        <w:jc w:val="both"/>
        <w:rPr>
          <w:rFonts w:ascii="Arial" w:eastAsia="Times New Roman" w:hAnsi="Arial" w:cs="Arial"/>
          <w:sz w:val="20"/>
          <w:szCs w:val="20"/>
        </w:rPr>
      </w:pPr>
    </w:p>
    <w:p w14:paraId="23A3A2BD" w14:textId="77777777" w:rsidR="009B60A0" w:rsidRPr="00973EAD" w:rsidRDefault="009B60A0" w:rsidP="009B60A0">
      <w:pPr>
        <w:suppressAutoHyphens/>
        <w:spacing w:after="0" w:line="240" w:lineRule="auto"/>
        <w:ind w:left="360"/>
        <w:jc w:val="both"/>
        <w:rPr>
          <w:rFonts w:ascii="Arial" w:eastAsia="Times New Roman" w:hAnsi="Arial" w:cs="Arial"/>
          <w:sz w:val="20"/>
          <w:szCs w:val="20"/>
        </w:rPr>
      </w:pPr>
    </w:p>
    <w:p w14:paraId="57A6FCC2" w14:textId="7BD8AFFF" w:rsidR="009B60A0" w:rsidRDefault="009B60A0" w:rsidP="009B60A0">
      <w:pPr>
        <w:widowControl w:val="0"/>
        <w:numPr>
          <w:ilvl w:val="0"/>
          <w:numId w:val="2"/>
        </w:numPr>
        <w:suppressAutoHyphens/>
        <w:spacing w:after="0" w:line="240" w:lineRule="auto"/>
        <w:ind w:left="360"/>
        <w:jc w:val="both"/>
        <w:rPr>
          <w:rFonts w:ascii="Arial" w:eastAsia="Times New Roman" w:hAnsi="Arial" w:cs="Arial"/>
          <w:b/>
          <w:sz w:val="20"/>
          <w:szCs w:val="20"/>
        </w:rPr>
      </w:pPr>
      <w:r w:rsidRPr="00973EAD">
        <w:rPr>
          <w:rFonts w:ascii="Arial" w:eastAsia="Times New Roman" w:hAnsi="Arial" w:cs="Arial"/>
          <w:b/>
          <w:sz w:val="20"/>
          <w:szCs w:val="20"/>
        </w:rPr>
        <w:t>Tax exemption:</w:t>
      </w:r>
    </w:p>
    <w:p w14:paraId="42E4CABD" w14:textId="77777777" w:rsidR="00973EAD" w:rsidRPr="00973EAD" w:rsidRDefault="00973EAD" w:rsidP="00973EAD">
      <w:pPr>
        <w:widowControl w:val="0"/>
        <w:suppressAutoHyphens/>
        <w:spacing w:after="0" w:line="240" w:lineRule="auto"/>
        <w:ind w:left="360"/>
        <w:jc w:val="both"/>
        <w:rPr>
          <w:rFonts w:ascii="Arial" w:eastAsia="Times New Roman" w:hAnsi="Arial" w:cs="Arial"/>
          <w:b/>
          <w:sz w:val="20"/>
          <w:szCs w:val="20"/>
        </w:rPr>
      </w:pPr>
    </w:p>
    <w:p w14:paraId="3C3B7EFC" w14:textId="2CCD2AD4" w:rsidR="009B60A0" w:rsidRPr="00973EAD" w:rsidRDefault="000F1C01" w:rsidP="009B60A0">
      <w:pPr>
        <w:widowControl w:val="0"/>
        <w:suppressAutoHyphens/>
        <w:spacing w:after="0" w:line="240" w:lineRule="auto"/>
        <w:ind w:left="360"/>
        <w:jc w:val="both"/>
        <w:rPr>
          <w:rFonts w:ascii="Arial" w:eastAsia="Times New Roman" w:hAnsi="Arial" w:cs="Arial"/>
          <w:sz w:val="20"/>
          <w:szCs w:val="20"/>
        </w:rPr>
      </w:pPr>
      <w:r w:rsidRPr="00973EAD">
        <w:rPr>
          <w:rFonts w:ascii="Arial" w:eastAsia="Times New Roman" w:hAnsi="Arial" w:cs="Arial"/>
          <w:sz w:val="20"/>
          <w:szCs w:val="20"/>
        </w:rPr>
        <w:t xml:space="preserve">Assist </w:t>
      </w:r>
      <w:proofErr w:type="spellStart"/>
      <w:r w:rsidRPr="00973EAD">
        <w:rPr>
          <w:rFonts w:ascii="Arial" w:eastAsia="Times New Roman" w:hAnsi="Arial" w:cs="Arial"/>
          <w:sz w:val="20"/>
          <w:szCs w:val="20"/>
        </w:rPr>
        <w:t>Harakat</w:t>
      </w:r>
      <w:proofErr w:type="spellEnd"/>
      <w:r w:rsidRPr="00973EAD">
        <w:rPr>
          <w:rFonts w:ascii="Arial" w:eastAsia="Times New Roman" w:hAnsi="Arial" w:cs="Arial"/>
          <w:sz w:val="20"/>
          <w:szCs w:val="20"/>
        </w:rPr>
        <w:t xml:space="preserve"> as a DFID</w:t>
      </w:r>
      <w:r w:rsidR="009B60A0" w:rsidRPr="00973EAD">
        <w:rPr>
          <w:rFonts w:ascii="Arial" w:eastAsia="Times New Roman" w:hAnsi="Arial" w:cs="Arial"/>
          <w:sz w:val="20"/>
          <w:szCs w:val="20"/>
        </w:rPr>
        <w:t xml:space="preserve"> implementing partner in obtaining tax exemptions from the Afghanistan Revenue Department (ARD), when needed. </w:t>
      </w:r>
    </w:p>
    <w:p w14:paraId="55F0C67B" w14:textId="10FB30C2" w:rsidR="005E4B49" w:rsidRPr="00973EAD" w:rsidRDefault="005E4B49" w:rsidP="009B60A0">
      <w:pPr>
        <w:widowControl w:val="0"/>
        <w:suppressAutoHyphens/>
        <w:spacing w:after="0" w:line="240" w:lineRule="auto"/>
        <w:ind w:left="360"/>
        <w:jc w:val="both"/>
        <w:rPr>
          <w:rFonts w:ascii="Arial" w:eastAsia="Times New Roman" w:hAnsi="Arial" w:cs="Arial"/>
          <w:sz w:val="20"/>
          <w:szCs w:val="20"/>
        </w:rPr>
      </w:pPr>
    </w:p>
    <w:p w14:paraId="3335D724" w14:textId="5E428D4C" w:rsidR="005E4B49" w:rsidRDefault="005E4B49" w:rsidP="005E4B49">
      <w:pPr>
        <w:widowControl w:val="0"/>
        <w:numPr>
          <w:ilvl w:val="0"/>
          <w:numId w:val="2"/>
        </w:numPr>
        <w:suppressAutoHyphens/>
        <w:spacing w:after="0" w:line="240" w:lineRule="auto"/>
        <w:ind w:left="360"/>
        <w:jc w:val="both"/>
        <w:rPr>
          <w:rFonts w:ascii="Arial" w:eastAsia="Times New Roman" w:hAnsi="Arial" w:cs="Arial"/>
          <w:b/>
          <w:sz w:val="20"/>
          <w:szCs w:val="20"/>
        </w:rPr>
      </w:pPr>
      <w:r w:rsidRPr="00973EAD">
        <w:rPr>
          <w:rFonts w:ascii="Arial" w:eastAsia="Times New Roman" w:hAnsi="Arial" w:cs="Arial"/>
          <w:b/>
          <w:sz w:val="20"/>
          <w:szCs w:val="20"/>
        </w:rPr>
        <w:t>Compliance update:</w:t>
      </w:r>
    </w:p>
    <w:p w14:paraId="3A33983E" w14:textId="77777777" w:rsidR="00973EAD" w:rsidRPr="00973EAD" w:rsidRDefault="00973EAD" w:rsidP="00973EAD">
      <w:pPr>
        <w:widowControl w:val="0"/>
        <w:suppressAutoHyphens/>
        <w:spacing w:after="0" w:line="240" w:lineRule="auto"/>
        <w:ind w:left="360"/>
        <w:jc w:val="both"/>
        <w:rPr>
          <w:rFonts w:ascii="Arial" w:eastAsia="Times New Roman" w:hAnsi="Arial" w:cs="Arial"/>
          <w:b/>
          <w:sz w:val="20"/>
          <w:szCs w:val="20"/>
        </w:rPr>
      </w:pPr>
    </w:p>
    <w:p w14:paraId="5D06A539" w14:textId="7998789D" w:rsidR="005E4B49" w:rsidRPr="00973EAD" w:rsidRDefault="005E4B49" w:rsidP="005E4B49">
      <w:pPr>
        <w:widowControl w:val="0"/>
        <w:suppressAutoHyphens/>
        <w:spacing w:after="0" w:line="240" w:lineRule="auto"/>
        <w:ind w:left="360"/>
        <w:jc w:val="both"/>
        <w:rPr>
          <w:rFonts w:ascii="Arial" w:eastAsia="Times New Roman" w:hAnsi="Arial" w:cs="Arial"/>
          <w:sz w:val="20"/>
          <w:szCs w:val="20"/>
        </w:rPr>
      </w:pPr>
      <w:r w:rsidRPr="00973EAD">
        <w:rPr>
          <w:rFonts w:ascii="Arial" w:eastAsia="Times New Roman" w:hAnsi="Arial" w:cs="Arial"/>
          <w:sz w:val="20"/>
          <w:szCs w:val="20"/>
        </w:rPr>
        <w:t xml:space="preserve">Throughout the month, the Consultant is expected to timely inform </w:t>
      </w:r>
      <w:proofErr w:type="spellStart"/>
      <w:r w:rsidRPr="00973EAD">
        <w:rPr>
          <w:rFonts w:ascii="Arial" w:eastAsia="Times New Roman" w:hAnsi="Arial" w:cs="Arial"/>
          <w:sz w:val="20"/>
          <w:szCs w:val="20"/>
        </w:rPr>
        <w:t>Harakat</w:t>
      </w:r>
      <w:proofErr w:type="spellEnd"/>
      <w:r w:rsidRPr="00973EAD">
        <w:rPr>
          <w:rFonts w:ascii="Arial" w:eastAsia="Times New Roman" w:hAnsi="Arial" w:cs="Arial"/>
          <w:sz w:val="20"/>
          <w:szCs w:val="20"/>
        </w:rPr>
        <w:t xml:space="preserve"> finance teams of any changes in regulation impacting taxes and reporting. The Contractor will seek clarifications from the Ministry of Finance when required to ensure </w:t>
      </w:r>
      <w:proofErr w:type="spellStart"/>
      <w:r w:rsidRPr="00973EAD">
        <w:rPr>
          <w:rFonts w:ascii="Arial" w:eastAsia="Times New Roman" w:hAnsi="Arial" w:cs="Arial"/>
          <w:sz w:val="20"/>
          <w:szCs w:val="20"/>
        </w:rPr>
        <w:t>Harakat</w:t>
      </w:r>
      <w:proofErr w:type="spellEnd"/>
      <w:r w:rsidRPr="00973EAD">
        <w:rPr>
          <w:rFonts w:ascii="Arial" w:eastAsia="Times New Roman" w:hAnsi="Arial" w:cs="Arial"/>
          <w:sz w:val="20"/>
          <w:szCs w:val="20"/>
        </w:rPr>
        <w:t xml:space="preserve"> stays compliant with laws and regulations. Any change to the applicable law, public rulings or other relevant policies and procedures will be included in the monthly report. </w:t>
      </w:r>
    </w:p>
    <w:p w14:paraId="62FD7324" w14:textId="77777777" w:rsidR="005E4B49" w:rsidRPr="00973EAD" w:rsidRDefault="005E4B49" w:rsidP="005E4B49">
      <w:pPr>
        <w:widowControl w:val="0"/>
        <w:suppressAutoHyphens/>
        <w:spacing w:after="0" w:line="240" w:lineRule="auto"/>
        <w:ind w:left="360"/>
        <w:jc w:val="both"/>
        <w:rPr>
          <w:rFonts w:ascii="Arial" w:eastAsia="Times New Roman" w:hAnsi="Arial" w:cs="Arial"/>
          <w:sz w:val="20"/>
          <w:szCs w:val="20"/>
        </w:rPr>
      </w:pPr>
    </w:p>
    <w:p w14:paraId="3843A1BE" w14:textId="2CC684B1" w:rsidR="009B60A0" w:rsidRDefault="009B60A0" w:rsidP="009B60A0">
      <w:pPr>
        <w:widowControl w:val="0"/>
        <w:numPr>
          <w:ilvl w:val="0"/>
          <w:numId w:val="2"/>
        </w:numPr>
        <w:suppressAutoHyphens/>
        <w:spacing w:after="0" w:line="240" w:lineRule="auto"/>
        <w:ind w:left="360"/>
        <w:jc w:val="both"/>
        <w:rPr>
          <w:rFonts w:ascii="Arial" w:eastAsia="Times New Roman" w:hAnsi="Arial" w:cs="Arial"/>
          <w:b/>
          <w:sz w:val="20"/>
          <w:szCs w:val="20"/>
        </w:rPr>
      </w:pPr>
      <w:r w:rsidRPr="00973EAD">
        <w:rPr>
          <w:rFonts w:ascii="Arial" w:eastAsia="Times New Roman" w:hAnsi="Arial" w:cs="Arial"/>
          <w:b/>
          <w:sz w:val="20"/>
          <w:szCs w:val="20"/>
        </w:rPr>
        <w:t>General Consulting Services:</w:t>
      </w:r>
    </w:p>
    <w:p w14:paraId="56DD52A4" w14:textId="77777777" w:rsidR="00973EAD" w:rsidRPr="00973EAD" w:rsidRDefault="00973EAD" w:rsidP="00973EAD">
      <w:pPr>
        <w:widowControl w:val="0"/>
        <w:suppressAutoHyphens/>
        <w:spacing w:after="0" w:line="240" w:lineRule="auto"/>
        <w:ind w:left="360"/>
        <w:jc w:val="both"/>
        <w:rPr>
          <w:rFonts w:ascii="Arial" w:eastAsia="Times New Roman" w:hAnsi="Arial" w:cs="Arial"/>
          <w:b/>
          <w:sz w:val="20"/>
          <w:szCs w:val="20"/>
        </w:rPr>
      </w:pPr>
    </w:p>
    <w:p w14:paraId="15A0BF3B" w14:textId="77777777" w:rsidR="009B60A0" w:rsidRPr="00973EAD" w:rsidRDefault="009B60A0" w:rsidP="009B60A0">
      <w:pPr>
        <w:widowControl w:val="0"/>
        <w:numPr>
          <w:ilvl w:val="1"/>
          <w:numId w:val="2"/>
        </w:numPr>
        <w:suppressAutoHyphens/>
        <w:spacing w:after="0" w:line="240" w:lineRule="auto"/>
        <w:ind w:left="720"/>
        <w:jc w:val="both"/>
        <w:rPr>
          <w:rFonts w:ascii="Arial" w:eastAsia="Times New Roman" w:hAnsi="Arial" w:cs="Arial"/>
          <w:sz w:val="20"/>
          <w:szCs w:val="20"/>
        </w:rPr>
      </w:pPr>
      <w:r w:rsidRPr="00973EAD">
        <w:rPr>
          <w:rFonts w:ascii="Arial" w:eastAsia="Times New Roman" w:hAnsi="Arial" w:cs="Arial"/>
          <w:sz w:val="20"/>
          <w:szCs w:val="20"/>
        </w:rPr>
        <w:t xml:space="preserve">Provide regular and timely notifications about changes in local regulations or guidance issued by relevant local authority pertaining taxation and obligations </w:t>
      </w:r>
      <w:r w:rsidR="000F1C01" w:rsidRPr="00973EAD">
        <w:rPr>
          <w:rFonts w:ascii="Arial" w:eastAsia="Times New Roman" w:hAnsi="Arial" w:cs="Arial"/>
          <w:sz w:val="20"/>
          <w:szCs w:val="20"/>
        </w:rPr>
        <w:t>during the consultancy period.</w:t>
      </w:r>
    </w:p>
    <w:p w14:paraId="52D4FFAB" w14:textId="77777777" w:rsidR="009B60A0" w:rsidRPr="00973EAD" w:rsidRDefault="000F1C01" w:rsidP="009B60A0">
      <w:pPr>
        <w:widowControl w:val="0"/>
        <w:numPr>
          <w:ilvl w:val="1"/>
          <w:numId w:val="2"/>
        </w:numPr>
        <w:suppressAutoHyphens/>
        <w:spacing w:after="0" w:line="240" w:lineRule="auto"/>
        <w:ind w:left="720"/>
        <w:jc w:val="both"/>
        <w:rPr>
          <w:rFonts w:ascii="Arial" w:eastAsia="Times New Roman" w:hAnsi="Arial" w:cs="Arial"/>
          <w:sz w:val="20"/>
          <w:szCs w:val="20"/>
        </w:rPr>
      </w:pPr>
      <w:r w:rsidRPr="00973EAD">
        <w:rPr>
          <w:rFonts w:ascii="Arial" w:eastAsia="Times New Roman" w:hAnsi="Arial" w:cs="Arial"/>
          <w:sz w:val="20"/>
          <w:szCs w:val="20"/>
        </w:rPr>
        <w:t xml:space="preserve">Provide guidance on </w:t>
      </w:r>
      <w:proofErr w:type="spellStart"/>
      <w:r w:rsidRPr="00973EAD">
        <w:rPr>
          <w:rFonts w:ascii="Arial" w:eastAsia="Times New Roman" w:hAnsi="Arial" w:cs="Arial"/>
          <w:sz w:val="20"/>
          <w:szCs w:val="20"/>
        </w:rPr>
        <w:t>Harakat</w:t>
      </w:r>
      <w:proofErr w:type="spellEnd"/>
      <w:r w:rsidR="009B60A0" w:rsidRPr="00973EAD">
        <w:rPr>
          <w:rFonts w:ascii="Arial" w:eastAsia="Times New Roman" w:hAnsi="Arial" w:cs="Arial"/>
          <w:sz w:val="20"/>
          <w:szCs w:val="20"/>
        </w:rPr>
        <w:t>’ contractual relationships with local vendors, subcontractors, and service providers based on prevailing local taxation regulations and best practices.</w:t>
      </w:r>
    </w:p>
    <w:p w14:paraId="506116AA" w14:textId="2C18DBFA" w:rsidR="009B60A0" w:rsidRPr="00973EAD" w:rsidRDefault="009B60A0" w:rsidP="009B60A0">
      <w:pPr>
        <w:widowControl w:val="0"/>
        <w:numPr>
          <w:ilvl w:val="1"/>
          <w:numId w:val="2"/>
        </w:numPr>
        <w:suppressAutoHyphens/>
        <w:spacing w:after="0" w:line="240" w:lineRule="auto"/>
        <w:ind w:left="720"/>
        <w:jc w:val="both"/>
        <w:rPr>
          <w:rFonts w:ascii="Arial" w:eastAsia="Times New Roman" w:hAnsi="Arial" w:cs="Arial"/>
          <w:sz w:val="20"/>
          <w:szCs w:val="20"/>
        </w:rPr>
      </w:pPr>
      <w:r w:rsidRPr="00973EAD">
        <w:rPr>
          <w:rFonts w:ascii="Arial" w:eastAsia="Times New Roman" w:hAnsi="Arial" w:cs="Arial"/>
          <w:sz w:val="20"/>
          <w:szCs w:val="20"/>
        </w:rPr>
        <w:t xml:space="preserve">Organize </w:t>
      </w:r>
      <w:r w:rsidR="00BE35A3" w:rsidRPr="00973EAD">
        <w:rPr>
          <w:rFonts w:ascii="Arial" w:eastAsia="Times New Roman" w:hAnsi="Arial" w:cs="Arial"/>
          <w:sz w:val="20"/>
          <w:szCs w:val="20"/>
        </w:rPr>
        <w:t xml:space="preserve">training to </w:t>
      </w:r>
      <w:proofErr w:type="spellStart"/>
      <w:r w:rsidR="00BE35A3" w:rsidRPr="00973EAD">
        <w:rPr>
          <w:rFonts w:ascii="Arial" w:eastAsia="Times New Roman" w:hAnsi="Arial" w:cs="Arial"/>
          <w:sz w:val="20"/>
          <w:szCs w:val="20"/>
        </w:rPr>
        <w:t>Harakat</w:t>
      </w:r>
      <w:proofErr w:type="spellEnd"/>
      <w:r w:rsidRPr="00973EAD">
        <w:rPr>
          <w:rFonts w:ascii="Arial" w:eastAsia="Times New Roman" w:hAnsi="Arial" w:cs="Arial"/>
          <w:sz w:val="20"/>
          <w:szCs w:val="20"/>
        </w:rPr>
        <w:t>’ financial staff on topics concerning local taxation, financial management and audits.</w:t>
      </w:r>
    </w:p>
    <w:p w14:paraId="50BBC3A3" w14:textId="384850A7" w:rsidR="000A26CD" w:rsidRDefault="000A26CD" w:rsidP="000A26CD">
      <w:pPr>
        <w:widowControl w:val="0"/>
        <w:suppressAutoHyphens/>
        <w:spacing w:after="0" w:line="240" w:lineRule="auto"/>
        <w:jc w:val="both"/>
        <w:rPr>
          <w:rFonts w:ascii="Arial" w:eastAsia="Times New Roman" w:hAnsi="Arial" w:cs="Arial"/>
          <w:sz w:val="20"/>
          <w:szCs w:val="20"/>
        </w:rPr>
      </w:pPr>
    </w:p>
    <w:p w14:paraId="5EE52934" w14:textId="278C6723" w:rsidR="009B60A0" w:rsidRPr="00973EAD" w:rsidRDefault="009B60A0" w:rsidP="00973EAD">
      <w:pPr>
        <w:widowControl w:val="0"/>
        <w:numPr>
          <w:ilvl w:val="0"/>
          <w:numId w:val="2"/>
        </w:numPr>
        <w:suppressAutoHyphens/>
        <w:spacing w:after="0" w:line="240" w:lineRule="auto"/>
        <w:ind w:left="360"/>
        <w:jc w:val="both"/>
        <w:rPr>
          <w:rFonts w:ascii="Arial" w:eastAsia="Times New Roman" w:hAnsi="Arial" w:cs="Arial"/>
          <w:b/>
          <w:sz w:val="20"/>
          <w:szCs w:val="20"/>
        </w:rPr>
      </w:pPr>
      <w:r w:rsidRPr="00973EAD">
        <w:rPr>
          <w:rFonts w:ascii="Arial" w:eastAsia="Times New Roman" w:hAnsi="Arial" w:cs="Arial"/>
          <w:b/>
          <w:sz w:val="20"/>
          <w:szCs w:val="20"/>
        </w:rPr>
        <w:t>Deliverables</w:t>
      </w:r>
      <w:r w:rsidR="00973EAD" w:rsidRPr="00973EAD">
        <w:rPr>
          <w:rFonts w:ascii="Arial" w:eastAsia="Times New Roman" w:hAnsi="Arial" w:cs="Arial"/>
          <w:b/>
          <w:sz w:val="20"/>
          <w:szCs w:val="20"/>
        </w:rPr>
        <w:t>:</w:t>
      </w:r>
    </w:p>
    <w:p w14:paraId="186AAB60" w14:textId="77777777" w:rsidR="009B60A0" w:rsidRPr="00973EAD" w:rsidRDefault="009B60A0" w:rsidP="009B60A0">
      <w:pPr>
        <w:suppressAutoHyphens/>
        <w:spacing w:after="0" w:line="240" w:lineRule="auto"/>
        <w:ind w:firstLine="720"/>
        <w:jc w:val="both"/>
        <w:rPr>
          <w:rFonts w:ascii="Arial" w:eastAsia="Times New Roman" w:hAnsi="Arial" w:cs="Arial"/>
          <w:sz w:val="20"/>
          <w:szCs w:val="20"/>
        </w:rPr>
      </w:pPr>
    </w:p>
    <w:p w14:paraId="4F3D428A" w14:textId="77777777" w:rsidR="009B60A0" w:rsidRPr="00973EAD" w:rsidRDefault="009B60A0" w:rsidP="009B60A0">
      <w:pPr>
        <w:suppressAutoHyphens/>
        <w:spacing w:after="0" w:line="240" w:lineRule="auto"/>
        <w:jc w:val="both"/>
        <w:rPr>
          <w:rFonts w:ascii="Arial" w:eastAsia="Times New Roman" w:hAnsi="Arial" w:cs="Arial"/>
          <w:sz w:val="20"/>
          <w:szCs w:val="20"/>
        </w:rPr>
      </w:pPr>
      <w:r w:rsidRPr="00973EAD">
        <w:rPr>
          <w:rFonts w:ascii="Arial" w:eastAsia="Times New Roman" w:hAnsi="Arial" w:cs="Arial"/>
          <w:sz w:val="20"/>
          <w:szCs w:val="20"/>
        </w:rPr>
        <w:t xml:space="preserve">The successful </w:t>
      </w:r>
      <w:proofErr w:type="spellStart"/>
      <w:r w:rsidRPr="00973EAD">
        <w:rPr>
          <w:rFonts w:ascii="Arial" w:eastAsia="Times New Roman" w:hAnsi="Arial" w:cs="Arial"/>
          <w:sz w:val="20"/>
          <w:szCs w:val="20"/>
        </w:rPr>
        <w:t>of</w:t>
      </w:r>
      <w:r w:rsidR="000F1C01" w:rsidRPr="00973EAD">
        <w:rPr>
          <w:rFonts w:ascii="Arial" w:eastAsia="Times New Roman" w:hAnsi="Arial" w:cs="Arial"/>
          <w:sz w:val="20"/>
          <w:szCs w:val="20"/>
        </w:rPr>
        <w:t>feror</w:t>
      </w:r>
      <w:proofErr w:type="spellEnd"/>
      <w:r w:rsidR="000F1C01" w:rsidRPr="00973EAD">
        <w:rPr>
          <w:rFonts w:ascii="Arial" w:eastAsia="Times New Roman" w:hAnsi="Arial" w:cs="Arial"/>
          <w:sz w:val="20"/>
          <w:szCs w:val="20"/>
        </w:rPr>
        <w:t xml:space="preserve"> shall deliver to </w:t>
      </w:r>
      <w:proofErr w:type="spellStart"/>
      <w:r w:rsidR="000F1C01" w:rsidRPr="00973EAD">
        <w:rPr>
          <w:rFonts w:ascii="Arial" w:eastAsia="Times New Roman" w:hAnsi="Arial" w:cs="Arial"/>
          <w:sz w:val="20"/>
          <w:szCs w:val="20"/>
        </w:rPr>
        <w:t>Harakat</w:t>
      </w:r>
      <w:proofErr w:type="spellEnd"/>
      <w:r w:rsidRPr="00973EAD">
        <w:rPr>
          <w:rFonts w:ascii="Arial" w:eastAsia="Times New Roman" w:hAnsi="Arial" w:cs="Arial"/>
          <w:sz w:val="20"/>
          <w:szCs w:val="20"/>
        </w:rPr>
        <w:t xml:space="preserve"> the following deliverables, in accordance with the schedule set forth in II.4 below.</w:t>
      </w:r>
    </w:p>
    <w:p w14:paraId="7C2E789A" w14:textId="77777777" w:rsidR="009B60A0" w:rsidRPr="00973EAD" w:rsidRDefault="009B60A0" w:rsidP="009B60A0">
      <w:pPr>
        <w:suppressAutoHyphens/>
        <w:spacing w:after="0" w:line="240" w:lineRule="auto"/>
        <w:jc w:val="both"/>
        <w:rPr>
          <w:rFonts w:ascii="Arial" w:eastAsia="Times New Roman" w:hAnsi="Arial" w:cs="Arial"/>
          <w:sz w:val="20"/>
          <w:szCs w:val="20"/>
        </w:rPr>
      </w:pPr>
    </w:p>
    <w:p w14:paraId="0DCAF962" w14:textId="77777777" w:rsidR="009B60A0" w:rsidRPr="00973EAD" w:rsidRDefault="009B60A0" w:rsidP="009B60A0">
      <w:pPr>
        <w:suppressAutoHyphens/>
        <w:spacing w:after="0" w:line="240" w:lineRule="auto"/>
        <w:jc w:val="both"/>
        <w:rPr>
          <w:rFonts w:ascii="Arial" w:eastAsia="Times New Roman" w:hAnsi="Arial" w:cs="Arial"/>
          <w:sz w:val="20"/>
          <w:szCs w:val="20"/>
        </w:rPr>
      </w:pPr>
      <w:r w:rsidRPr="00973EAD">
        <w:rPr>
          <w:rFonts w:ascii="Arial" w:eastAsia="Times New Roman" w:hAnsi="Arial" w:cs="Arial"/>
          <w:sz w:val="20"/>
          <w:szCs w:val="20"/>
        </w:rPr>
        <w:t xml:space="preserve">Deliverable </w:t>
      </w:r>
      <w:r w:rsidR="00481389" w:rsidRPr="00973EAD">
        <w:rPr>
          <w:rFonts w:ascii="Arial" w:eastAsia="Times New Roman" w:hAnsi="Arial" w:cs="Arial"/>
          <w:sz w:val="20"/>
          <w:szCs w:val="20"/>
        </w:rPr>
        <w:t>1</w:t>
      </w:r>
      <w:r w:rsidRPr="00973EAD">
        <w:rPr>
          <w:rFonts w:ascii="Arial" w:eastAsia="Times New Roman" w:hAnsi="Arial" w:cs="Arial"/>
          <w:sz w:val="20"/>
          <w:szCs w:val="20"/>
        </w:rPr>
        <w:t>:</w:t>
      </w:r>
      <w:r w:rsidRPr="00973EAD">
        <w:rPr>
          <w:rFonts w:ascii="Arial" w:eastAsia="Times New Roman" w:hAnsi="Arial" w:cs="Arial"/>
          <w:sz w:val="20"/>
          <w:szCs w:val="20"/>
        </w:rPr>
        <w:tab/>
        <w:t xml:space="preserve">Annual tax filling submission to the </w:t>
      </w:r>
      <w:proofErr w:type="spellStart"/>
      <w:r w:rsidRPr="00973EAD">
        <w:rPr>
          <w:rFonts w:ascii="Arial" w:eastAsia="Times New Roman" w:hAnsi="Arial" w:cs="Arial"/>
          <w:sz w:val="20"/>
          <w:szCs w:val="20"/>
        </w:rPr>
        <w:t>MoF</w:t>
      </w:r>
      <w:proofErr w:type="spellEnd"/>
      <w:r w:rsidRPr="00973EAD">
        <w:rPr>
          <w:rFonts w:ascii="Arial" w:eastAsia="Times New Roman" w:hAnsi="Arial" w:cs="Arial"/>
          <w:sz w:val="20"/>
          <w:szCs w:val="20"/>
        </w:rPr>
        <w:tab/>
      </w:r>
    </w:p>
    <w:p w14:paraId="3ECDD8E7" w14:textId="6DBEB959" w:rsidR="009B60A0" w:rsidRPr="00973EAD" w:rsidRDefault="009B60A0" w:rsidP="009B60A0">
      <w:pPr>
        <w:suppressAutoHyphens/>
        <w:spacing w:after="0" w:line="240" w:lineRule="auto"/>
        <w:jc w:val="both"/>
        <w:rPr>
          <w:rFonts w:ascii="Arial" w:eastAsia="Times New Roman" w:hAnsi="Arial" w:cs="Arial"/>
          <w:sz w:val="20"/>
          <w:szCs w:val="20"/>
        </w:rPr>
      </w:pPr>
      <w:r w:rsidRPr="00973EAD">
        <w:rPr>
          <w:rFonts w:ascii="Arial" w:eastAsia="Times New Roman" w:hAnsi="Arial" w:cs="Arial"/>
          <w:sz w:val="20"/>
          <w:szCs w:val="20"/>
        </w:rPr>
        <w:t>The Con</w:t>
      </w:r>
      <w:r w:rsidR="005E4B49" w:rsidRPr="00973EAD">
        <w:rPr>
          <w:rFonts w:ascii="Arial" w:eastAsia="Times New Roman" w:hAnsi="Arial" w:cs="Arial"/>
          <w:sz w:val="20"/>
          <w:szCs w:val="20"/>
        </w:rPr>
        <w:t xml:space="preserve">sultant </w:t>
      </w:r>
      <w:r w:rsidRPr="00973EAD">
        <w:rPr>
          <w:rFonts w:ascii="Arial" w:eastAsia="Times New Roman" w:hAnsi="Arial" w:cs="Arial"/>
          <w:sz w:val="20"/>
          <w:szCs w:val="20"/>
        </w:rPr>
        <w:t>will complete annual tax filings and s</w:t>
      </w:r>
      <w:r w:rsidR="00481389" w:rsidRPr="00973EAD">
        <w:rPr>
          <w:rFonts w:ascii="Arial" w:eastAsia="Times New Roman" w:hAnsi="Arial" w:cs="Arial"/>
          <w:sz w:val="20"/>
          <w:szCs w:val="20"/>
        </w:rPr>
        <w:t xml:space="preserve">ubmit it to the MTO </w:t>
      </w:r>
      <w:r w:rsidR="005E4B49" w:rsidRPr="00973EAD">
        <w:rPr>
          <w:rFonts w:ascii="Arial" w:eastAsia="Times New Roman" w:hAnsi="Arial" w:cs="Arial"/>
          <w:sz w:val="20"/>
          <w:szCs w:val="20"/>
        </w:rPr>
        <w:t>within one month of the starting the assignment</w:t>
      </w:r>
      <w:r w:rsidRPr="00973EAD">
        <w:rPr>
          <w:rFonts w:ascii="Arial" w:eastAsia="Times New Roman" w:hAnsi="Arial" w:cs="Arial"/>
          <w:sz w:val="20"/>
          <w:szCs w:val="20"/>
        </w:rPr>
        <w:t>.</w:t>
      </w:r>
      <w:r w:rsidR="005E4B49" w:rsidRPr="00973EAD">
        <w:rPr>
          <w:rFonts w:ascii="Arial" w:eastAsia="Times New Roman" w:hAnsi="Arial" w:cs="Arial"/>
          <w:sz w:val="20"/>
          <w:szCs w:val="20"/>
        </w:rPr>
        <w:t xml:space="preserve"> </w:t>
      </w:r>
      <w:r w:rsidRPr="00973EAD">
        <w:rPr>
          <w:rFonts w:ascii="Arial" w:eastAsia="Times New Roman" w:hAnsi="Arial" w:cs="Arial"/>
          <w:sz w:val="20"/>
          <w:szCs w:val="20"/>
        </w:rPr>
        <w:t>The Con</w:t>
      </w:r>
      <w:r w:rsidR="005E4B49" w:rsidRPr="00973EAD">
        <w:rPr>
          <w:rFonts w:ascii="Arial" w:eastAsia="Times New Roman" w:hAnsi="Arial" w:cs="Arial"/>
          <w:sz w:val="20"/>
          <w:szCs w:val="20"/>
        </w:rPr>
        <w:t xml:space="preserve">sultant </w:t>
      </w:r>
      <w:r w:rsidRPr="00973EAD">
        <w:rPr>
          <w:rFonts w:ascii="Arial" w:eastAsia="Times New Roman" w:hAnsi="Arial" w:cs="Arial"/>
          <w:sz w:val="20"/>
          <w:szCs w:val="20"/>
        </w:rPr>
        <w:t>will provide the draft</w:t>
      </w:r>
      <w:r w:rsidR="00481389" w:rsidRPr="00973EAD">
        <w:rPr>
          <w:rFonts w:ascii="Arial" w:eastAsia="Times New Roman" w:hAnsi="Arial" w:cs="Arial"/>
          <w:sz w:val="20"/>
          <w:szCs w:val="20"/>
        </w:rPr>
        <w:t xml:space="preserve"> annual tax filings to </w:t>
      </w:r>
      <w:proofErr w:type="spellStart"/>
      <w:r w:rsidR="00481389" w:rsidRPr="00973EAD">
        <w:rPr>
          <w:rFonts w:ascii="Arial" w:eastAsia="Times New Roman" w:hAnsi="Arial" w:cs="Arial"/>
          <w:sz w:val="20"/>
          <w:szCs w:val="20"/>
        </w:rPr>
        <w:t>Harakat</w:t>
      </w:r>
      <w:proofErr w:type="spellEnd"/>
      <w:r w:rsidRPr="00973EAD">
        <w:rPr>
          <w:rFonts w:ascii="Arial" w:eastAsia="Times New Roman" w:hAnsi="Arial" w:cs="Arial"/>
          <w:sz w:val="20"/>
          <w:szCs w:val="20"/>
        </w:rPr>
        <w:t xml:space="preserve"> for review and approval by </w:t>
      </w:r>
      <w:r w:rsidR="00973EAD" w:rsidRPr="00973EAD">
        <w:rPr>
          <w:rFonts w:ascii="Arial" w:eastAsia="Times New Roman" w:hAnsi="Arial" w:cs="Arial"/>
          <w:sz w:val="20"/>
          <w:szCs w:val="20"/>
        </w:rPr>
        <w:t>20 days of starting the assignment</w:t>
      </w:r>
      <w:r w:rsidRPr="00973EAD">
        <w:rPr>
          <w:rFonts w:ascii="Arial" w:eastAsia="Times New Roman" w:hAnsi="Arial" w:cs="Arial"/>
          <w:sz w:val="20"/>
          <w:szCs w:val="20"/>
        </w:rPr>
        <w:t>.</w:t>
      </w:r>
    </w:p>
    <w:p w14:paraId="7A06E783" w14:textId="77777777" w:rsidR="009B60A0" w:rsidRPr="00973EAD" w:rsidRDefault="009B60A0" w:rsidP="009B60A0">
      <w:pPr>
        <w:suppressAutoHyphens/>
        <w:spacing w:after="0" w:line="240" w:lineRule="auto"/>
        <w:jc w:val="both"/>
        <w:rPr>
          <w:rFonts w:ascii="Arial" w:eastAsia="Times New Roman" w:hAnsi="Arial" w:cs="Arial"/>
          <w:sz w:val="20"/>
          <w:szCs w:val="20"/>
        </w:rPr>
      </w:pPr>
    </w:p>
    <w:p w14:paraId="75EC855F" w14:textId="77777777" w:rsidR="009B60A0" w:rsidRPr="00973EAD" w:rsidRDefault="009B60A0" w:rsidP="009B60A0">
      <w:pPr>
        <w:suppressAutoHyphens/>
        <w:spacing w:after="0" w:line="240" w:lineRule="auto"/>
        <w:jc w:val="both"/>
        <w:rPr>
          <w:rFonts w:ascii="Arial" w:eastAsia="Times New Roman" w:hAnsi="Arial" w:cs="Arial"/>
          <w:sz w:val="20"/>
          <w:szCs w:val="20"/>
        </w:rPr>
      </w:pPr>
      <w:r w:rsidRPr="00973EAD">
        <w:rPr>
          <w:rFonts w:ascii="Arial" w:eastAsia="Times New Roman" w:hAnsi="Arial" w:cs="Arial"/>
          <w:sz w:val="20"/>
          <w:szCs w:val="20"/>
        </w:rPr>
        <w:t xml:space="preserve">Deliverable </w:t>
      </w:r>
      <w:r w:rsidR="00481389" w:rsidRPr="00973EAD">
        <w:rPr>
          <w:rFonts w:ascii="Arial" w:eastAsia="Times New Roman" w:hAnsi="Arial" w:cs="Arial"/>
          <w:sz w:val="20"/>
          <w:szCs w:val="20"/>
        </w:rPr>
        <w:t>2</w:t>
      </w:r>
      <w:r w:rsidRPr="00973EAD">
        <w:rPr>
          <w:rFonts w:ascii="Arial" w:eastAsia="Times New Roman" w:hAnsi="Arial" w:cs="Arial"/>
          <w:sz w:val="20"/>
          <w:szCs w:val="20"/>
        </w:rPr>
        <w:t>:</w:t>
      </w:r>
      <w:r w:rsidRPr="00973EAD">
        <w:rPr>
          <w:rFonts w:ascii="Arial" w:eastAsia="Times New Roman" w:hAnsi="Arial" w:cs="Arial"/>
          <w:sz w:val="20"/>
          <w:szCs w:val="20"/>
        </w:rPr>
        <w:tab/>
        <w:t>Obtaining tax clearance letter</w:t>
      </w:r>
    </w:p>
    <w:p w14:paraId="0DC58639" w14:textId="54DB4A7D" w:rsidR="009B60A0" w:rsidRPr="00973EAD" w:rsidRDefault="009B60A0" w:rsidP="009B60A0">
      <w:pPr>
        <w:suppressAutoHyphens/>
        <w:spacing w:after="0" w:line="240" w:lineRule="auto"/>
        <w:jc w:val="both"/>
        <w:rPr>
          <w:rFonts w:ascii="Arial" w:eastAsia="Times New Roman" w:hAnsi="Arial" w:cs="Arial"/>
          <w:sz w:val="20"/>
          <w:szCs w:val="20"/>
        </w:rPr>
      </w:pPr>
      <w:r w:rsidRPr="00973EAD">
        <w:rPr>
          <w:rFonts w:ascii="Arial" w:eastAsia="Times New Roman" w:hAnsi="Arial" w:cs="Arial"/>
          <w:sz w:val="20"/>
          <w:szCs w:val="20"/>
        </w:rPr>
        <w:t>The Con</w:t>
      </w:r>
      <w:r w:rsidR="00973EAD" w:rsidRPr="00973EAD">
        <w:rPr>
          <w:rFonts w:ascii="Arial" w:eastAsia="Times New Roman" w:hAnsi="Arial" w:cs="Arial"/>
          <w:sz w:val="20"/>
          <w:szCs w:val="20"/>
        </w:rPr>
        <w:t xml:space="preserve">sultant </w:t>
      </w:r>
      <w:r w:rsidRPr="00973EAD">
        <w:rPr>
          <w:rFonts w:ascii="Arial" w:eastAsia="Times New Roman" w:hAnsi="Arial" w:cs="Arial"/>
          <w:sz w:val="20"/>
          <w:szCs w:val="20"/>
        </w:rPr>
        <w:t xml:space="preserve">will follow up with the MTO on the annual tax filings to ensure timely review and support, resulting in tax clearance letter. </w:t>
      </w:r>
    </w:p>
    <w:p w14:paraId="6DBB0428" w14:textId="77777777" w:rsidR="009B60A0" w:rsidRPr="00973EAD" w:rsidRDefault="009B60A0" w:rsidP="009B60A0">
      <w:pPr>
        <w:suppressAutoHyphens/>
        <w:spacing w:after="0" w:line="240" w:lineRule="auto"/>
        <w:jc w:val="both"/>
        <w:rPr>
          <w:rFonts w:ascii="Arial" w:eastAsia="Times New Roman" w:hAnsi="Arial" w:cs="Arial"/>
          <w:sz w:val="20"/>
          <w:szCs w:val="20"/>
        </w:rPr>
      </w:pPr>
    </w:p>
    <w:p w14:paraId="3A9B6F5D" w14:textId="77777777" w:rsidR="009B60A0" w:rsidRPr="00973EAD" w:rsidRDefault="00481389" w:rsidP="009B60A0">
      <w:pPr>
        <w:suppressAutoHyphens/>
        <w:spacing w:after="0" w:line="240" w:lineRule="auto"/>
        <w:jc w:val="both"/>
        <w:rPr>
          <w:rFonts w:ascii="Arial" w:eastAsia="Times New Roman" w:hAnsi="Arial" w:cs="Arial"/>
          <w:sz w:val="20"/>
          <w:szCs w:val="20"/>
        </w:rPr>
      </w:pPr>
      <w:r w:rsidRPr="00973EAD">
        <w:rPr>
          <w:rFonts w:ascii="Arial" w:eastAsia="Times New Roman" w:hAnsi="Arial" w:cs="Arial"/>
          <w:sz w:val="20"/>
          <w:szCs w:val="20"/>
        </w:rPr>
        <w:t>Deliverable 3</w:t>
      </w:r>
      <w:r w:rsidR="009B60A0" w:rsidRPr="00973EAD">
        <w:rPr>
          <w:rFonts w:ascii="Arial" w:eastAsia="Times New Roman" w:hAnsi="Arial" w:cs="Arial"/>
          <w:sz w:val="20"/>
          <w:szCs w:val="20"/>
        </w:rPr>
        <w:t xml:space="preserve">: </w:t>
      </w:r>
      <w:r w:rsidR="00BE35A3" w:rsidRPr="00973EAD">
        <w:rPr>
          <w:rFonts w:ascii="Arial" w:eastAsia="Times New Roman" w:hAnsi="Arial" w:cs="Arial"/>
          <w:sz w:val="20"/>
          <w:szCs w:val="20"/>
        </w:rPr>
        <w:t xml:space="preserve">Final Report on </w:t>
      </w:r>
      <w:proofErr w:type="spellStart"/>
      <w:r w:rsidR="00BE35A3" w:rsidRPr="00973EAD">
        <w:rPr>
          <w:rFonts w:ascii="Arial" w:eastAsia="Times New Roman" w:hAnsi="Arial" w:cs="Arial"/>
          <w:sz w:val="20"/>
          <w:szCs w:val="20"/>
        </w:rPr>
        <w:t>Harakat</w:t>
      </w:r>
      <w:proofErr w:type="spellEnd"/>
      <w:r w:rsidR="009B60A0" w:rsidRPr="00973EAD">
        <w:rPr>
          <w:rFonts w:ascii="Arial" w:eastAsia="Times New Roman" w:hAnsi="Arial" w:cs="Arial"/>
          <w:sz w:val="20"/>
          <w:szCs w:val="20"/>
        </w:rPr>
        <w:t xml:space="preserve"> compliance with relevant laws and regulations</w:t>
      </w:r>
    </w:p>
    <w:p w14:paraId="780C0DEF" w14:textId="6AA5E06C" w:rsidR="009B60A0" w:rsidRPr="00973EAD" w:rsidRDefault="009B60A0" w:rsidP="009B60A0">
      <w:pPr>
        <w:suppressAutoHyphens/>
        <w:spacing w:after="0" w:line="240" w:lineRule="auto"/>
        <w:jc w:val="both"/>
        <w:rPr>
          <w:rFonts w:ascii="Arial" w:eastAsia="Times New Roman" w:hAnsi="Arial" w:cs="Arial"/>
          <w:sz w:val="20"/>
          <w:szCs w:val="20"/>
        </w:rPr>
      </w:pPr>
      <w:r w:rsidRPr="00973EAD">
        <w:rPr>
          <w:rFonts w:ascii="Arial" w:eastAsia="Times New Roman" w:hAnsi="Arial" w:cs="Arial"/>
          <w:sz w:val="20"/>
          <w:szCs w:val="20"/>
        </w:rPr>
        <w:t>The Con</w:t>
      </w:r>
      <w:r w:rsidR="00973EAD" w:rsidRPr="00973EAD">
        <w:rPr>
          <w:rFonts w:ascii="Arial" w:eastAsia="Times New Roman" w:hAnsi="Arial" w:cs="Arial"/>
          <w:sz w:val="20"/>
          <w:szCs w:val="20"/>
        </w:rPr>
        <w:t xml:space="preserve">sultant </w:t>
      </w:r>
      <w:r w:rsidRPr="00973EAD">
        <w:rPr>
          <w:rFonts w:ascii="Arial" w:eastAsia="Times New Roman" w:hAnsi="Arial" w:cs="Arial"/>
          <w:sz w:val="20"/>
          <w:szCs w:val="20"/>
        </w:rPr>
        <w:t xml:space="preserve">shall submit final report on overall activities in the contracted period including potential areas for improvement and recommendations. The report will provide an overview of the services provided, schedule of tax reporting, timeliness and completeness of </w:t>
      </w:r>
      <w:r w:rsidR="00481389" w:rsidRPr="00973EAD">
        <w:rPr>
          <w:rFonts w:ascii="Arial" w:eastAsia="Times New Roman" w:hAnsi="Arial" w:cs="Arial"/>
          <w:sz w:val="20"/>
          <w:szCs w:val="20"/>
        </w:rPr>
        <w:t xml:space="preserve">files submitted by </w:t>
      </w:r>
      <w:proofErr w:type="spellStart"/>
      <w:r w:rsidR="00481389" w:rsidRPr="00973EAD">
        <w:rPr>
          <w:rFonts w:ascii="Arial" w:eastAsia="Times New Roman" w:hAnsi="Arial" w:cs="Arial"/>
          <w:sz w:val="20"/>
          <w:szCs w:val="20"/>
        </w:rPr>
        <w:t>Harakat</w:t>
      </w:r>
      <w:proofErr w:type="spellEnd"/>
      <w:r w:rsidRPr="00973EAD">
        <w:rPr>
          <w:rFonts w:ascii="Arial" w:eastAsia="Times New Roman" w:hAnsi="Arial" w:cs="Arial"/>
          <w:sz w:val="20"/>
          <w:szCs w:val="20"/>
        </w:rPr>
        <w:t xml:space="preserve">, the most common errors, potential risk areas or areas for improvement, status of tax reviews, and potential audits </w:t>
      </w:r>
    </w:p>
    <w:p w14:paraId="017F9126" w14:textId="77777777" w:rsidR="009B60A0" w:rsidRPr="00973EAD" w:rsidRDefault="009B60A0" w:rsidP="009B60A0">
      <w:pPr>
        <w:suppressAutoHyphens/>
        <w:spacing w:after="0" w:line="240" w:lineRule="auto"/>
        <w:ind w:firstLine="720"/>
        <w:jc w:val="both"/>
        <w:rPr>
          <w:rFonts w:ascii="Arial" w:eastAsia="Times New Roman" w:hAnsi="Arial" w:cs="Arial"/>
          <w:sz w:val="20"/>
          <w:szCs w:val="20"/>
        </w:rPr>
      </w:pPr>
    </w:p>
    <w:p w14:paraId="15F01415" w14:textId="505D77B7" w:rsidR="009B60A0" w:rsidRPr="00973EAD" w:rsidRDefault="009B60A0" w:rsidP="00973EAD">
      <w:pPr>
        <w:widowControl w:val="0"/>
        <w:numPr>
          <w:ilvl w:val="0"/>
          <w:numId w:val="2"/>
        </w:numPr>
        <w:suppressAutoHyphens/>
        <w:spacing w:after="0" w:line="240" w:lineRule="auto"/>
        <w:ind w:left="360"/>
        <w:jc w:val="both"/>
        <w:rPr>
          <w:rFonts w:ascii="Arial" w:eastAsia="Times New Roman" w:hAnsi="Arial" w:cs="Arial"/>
          <w:b/>
          <w:sz w:val="20"/>
          <w:szCs w:val="20"/>
        </w:rPr>
      </w:pPr>
      <w:r w:rsidRPr="00973EAD">
        <w:rPr>
          <w:rFonts w:ascii="Arial" w:eastAsia="Times New Roman" w:hAnsi="Arial" w:cs="Arial"/>
          <w:b/>
          <w:sz w:val="20"/>
          <w:szCs w:val="20"/>
        </w:rPr>
        <w:t>Deliverables Schedule</w:t>
      </w:r>
      <w:r w:rsidR="00973EAD">
        <w:rPr>
          <w:rFonts w:ascii="Arial" w:eastAsia="Times New Roman" w:hAnsi="Arial" w:cs="Arial"/>
          <w:b/>
          <w:sz w:val="20"/>
          <w:szCs w:val="20"/>
        </w:rPr>
        <w:t>:</w:t>
      </w:r>
    </w:p>
    <w:p w14:paraId="145E9810" w14:textId="1D9385E2" w:rsidR="005A7BFD" w:rsidRDefault="009B60A0" w:rsidP="009B60A0">
      <w:pPr>
        <w:rPr>
          <w:rFonts w:ascii="Arial" w:eastAsia="Times New Roman" w:hAnsi="Arial" w:cs="Arial"/>
          <w:sz w:val="20"/>
          <w:szCs w:val="20"/>
        </w:rPr>
      </w:pPr>
      <w:r w:rsidRPr="00973EAD">
        <w:rPr>
          <w:rFonts w:ascii="Arial" w:eastAsia="Times New Roman" w:hAnsi="Arial" w:cs="Arial"/>
          <w:sz w:val="20"/>
          <w:szCs w:val="20"/>
        </w:rPr>
        <w:t xml:space="preserve">The successful </w:t>
      </w:r>
      <w:proofErr w:type="spellStart"/>
      <w:r w:rsidRPr="00973EAD">
        <w:rPr>
          <w:rFonts w:ascii="Arial" w:eastAsia="Times New Roman" w:hAnsi="Arial" w:cs="Arial"/>
          <w:sz w:val="20"/>
          <w:szCs w:val="20"/>
        </w:rPr>
        <w:t>offeror</w:t>
      </w:r>
      <w:proofErr w:type="spellEnd"/>
      <w:r w:rsidRPr="00973EAD">
        <w:rPr>
          <w:rFonts w:ascii="Arial" w:eastAsia="Times New Roman" w:hAnsi="Arial" w:cs="Arial"/>
          <w:sz w:val="20"/>
          <w:szCs w:val="20"/>
        </w:rPr>
        <w:t xml:space="preserve"> shall submit the</w:t>
      </w:r>
      <w:r w:rsidR="00481389" w:rsidRPr="00973EAD">
        <w:rPr>
          <w:rFonts w:ascii="Arial" w:eastAsia="Times New Roman" w:hAnsi="Arial" w:cs="Arial"/>
          <w:sz w:val="20"/>
          <w:szCs w:val="20"/>
        </w:rPr>
        <w:t>ir schedule for</w:t>
      </w:r>
      <w:r w:rsidRPr="00973EAD">
        <w:rPr>
          <w:rFonts w:ascii="Arial" w:eastAsia="Times New Roman" w:hAnsi="Arial" w:cs="Arial"/>
          <w:sz w:val="20"/>
          <w:szCs w:val="20"/>
        </w:rPr>
        <w:t xml:space="preserve"> deliverable</w:t>
      </w:r>
      <w:r w:rsidR="00481389" w:rsidRPr="00973EAD">
        <w:rPr>
          <w:rFonts w:ascii="Arial" w:eastAsia="Times New Roman" w:hAnsi="Arial" w:cs="Arial"/>
          <w:sz w:val="20"/>
          <w:szCs w:val="20"/>
        </w:rPr>
        <w:t>s described above.</w:t>
      </w:r>
    </w:p>
    <w:p w14:paraId="3F83F562" w14:textId="4B41AA5F" w:rsidR="00CC132B" w:rsidRDefault="00CC132B" w:rsidP="009B60A0">
      <w:pPr>
        <w:pBdr>
          <w:bottom w:val="double" w:sz="6" w:space="1" w:color="auto"/>
        </w:pBdr>
        <w:rPr>
          <w:rFonts w:ascii="Arial" w:eastAsia="Times New Roman" w:hAnsi="Arial" w:cs="Arial"/>
          <w:sz w:val="20"/>
          <w:szCs w:val="20"/>
        </w:rPr>
      </w:pPr>
      <w:r>
        <w:rPr>
          <w:rFonts w:ascii="Arial" w:eastAsia="Times New Roman" w:hAnsi="Arial" w:cs="Arial"/>
          <w:sz w:val="20"/>
          <w:szCs w:val="20"/>
        </w:rPr>
        <w:t>Please, refer to Attachment A</w:t>
      </w:r>
    </w:p>
    <w:p w14:paraId="1CEC9B2F" w14:textId="77777777" w:rsidR="00CC132B" w:rsidRDefault="00CC132B" w:rsidP="009B60A0">
      <w:pPr>
        <w:rPr>
          <w:rFonts w:ascii="Arial" w:eastAsia="Times New Roman" w:hAnsi="Arial" w:cs="Arial"/>
          <w:sz w:val="20"/>
          <w:szCs w:val="20"/>
        </w:rPr>
      </w:pPr>
    </w:p>
    <w:p w14:paraId="6DFB9A14" w14:textId="58B34409" w:rsidR="002A6BB1" w:rsidRPr="00A9019C" w:rsidRDefault="002A6BB1" w:rsidP="002A6BB1">
      <w:pPr>
        <w:spacing w:after="0" w:line="240" w:lineRule="auto"/>
        <w:rPr>
          <w:b/>
          <w:iCs/>
          <w:color w:val="000000"/>
        </w:rPr>
      </w:pPr>
      <w:r w:rsidRPr="00A9019C">
        <w:rPr>
          <w:b/>
          <w:iCs/>
          <w:color w:val="000000"/>
        </w:rPr>
        <w:t>A</w:t>
      </w:r>
      <w:r>
        <w:rPr>
          <w:b/>
          <w:iCs/>
          <w:color w:val="000000"/>
        </w:rPr>
        <w:t>ttachment A</w:t>
      </w:r>
      <w:r w:rsidRPr="00A9019C">
        <w:rPr>
          <w:b/>
          <w:iCs/>
          <w:color w:val="000000"/>
        </w:rPr>
        <w:t>: Price Schedule</w:t>
      </w:r>
    </w:p>
    <w:p w14:paraId="6852F54A" w14:textId="77777777" w:rsidR="002A6BB1" w:rsidRPr="00A9019C" w:rsidRDefault="002A6BB1" w:rsidP="002A6BB1">
      <w:pPr>
        <w:spacing w:after="0" w:line="240" w:lineRule="auto"/>
        <w:rPr>
          <w:b/>
          <w:iCs/>
          <w:color w:val="000000"/>
        </w:rPr>
      </w:pPr>
    </w:p>
    <w:p w14:paraId="5198F3D2" w14:textId="77777777" w:rsidR="002A6BB1" w:rsidRPr="00A9019C" w:rsidRDefault="002A6BB1" w:rsidP="002A6BB1">
      <w:pPr>
        <w:pStyle w:val="ListParagraph"/>
        <w:ind w:left="-18"/>
        <w:rPr>
          <w:b/>
          <w:iCs/>
          <w:color w:val="000000"/>
        </w:rPr>
      </w:pPr>
      <w:r w:rsidRPr="00A9019C">
        <w:rPr>
          <w:color w:val="000000"/>
        </w:rPr>
        <w:t>All unit prices must be inclusive of delivery to the regional office. Final service delivery includes all transportation costs, associated equipment, and labor necessary to provide the required transportation services.</w:t>
      </w:r>
    </w:p>
    <w:tbl>
      <w:tblPr>
        <w:tblpPr w:leftFromText="180" w:rightFromText="180" w:vertAnchor="text" w:horzAnchor="margin" w:tblpXSpec="center" w:tblpY="39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3138"/>
        <w:gridCol w:w="990"/>
        <w:gridCol w:w="1980"/>
        <w:gridCol w:w="1080"/>
        <w:gridCol w:w="1620"/>
      </w:tblGrid>
      <w:tr w:rsidR="009A25B1" w:rsidRPr="00A9019C" w14:paraId="1E70A1C1" w14:textId="77777777" w:rsidTr="009A25B1">
        <w:trPr>
          <w:trHeight w:val="338"/>
        </w:trPr>
        <w:tc>
          <w:tcPr>
            <w:tcW w:w="480" w:type="dxa"/>
            <w:tcBorders>
              <w:top w:val="single" w:sz="4" w:space="0" w:color="auto"/>
            </w:tcBorders>
            <w:shd w:val="clear" w:color="auto" w:fill="FFFFFF"/>
            <w:noWrap/>
            <w:vAlign w:val="center"/>
          </w:tcPr>
          <w:p w14:paraId="73CE9441" w14:textId="77777777" w:rsidR="009A25B1" w:rsidRPr="00A9019C" w:rsidRDefault="009A25B1" w:rsidP="00E034D4">
            <w:pPr>
              <w:shd w:val="clear" w:color="auto" w:fill="FFFFFF"/>
              <w:spacing w:after="0" w:line="240" w:lineRule="auto"/>
              <w:jc w:val="center"/>
              <w:rPr>
                <w:b/>
                <w:bCs/>
                <w:color w:val="000000"/>
              </w:rPr>
            </w:pPr>
            <w:r w:rsidRPr="00A9019C">
              <w:rPr>
                <w:b/>
                <w:bCs/>
                <w:color w:val="000000"/>
              </w:rPr>
              <w:t>No</w:t>
            </w:r>
          </w:p>
        </w:tc>
        <w:tc>
          <w:tcPr>
            <w:tcW w:w="3138" w:type="dxa"/>
            <w:tcBorders>
              <w:top w:val="single" w:sz="4" w:space="0" w:color="auto"/>
            </w:tcBorders>
            <w:shd w:val="clear" w:color="auto" w:fill="FFFFFF"/>
            <w:noWrap/>
            <w:vAlign w:val="center"/>
          </w:tcPr>
          <w:p w14:paraId="571A8111" w14:textId="77777777" w:rsidR="009A25B1" w:rsidRPr="00A9019C" w:rsidRDefault="009A25B1" w:rsidP="009A25B1">
            <w:pPr>
              <w:shd w:val="clear" w:color="auto" w:fill="FFFFFF"/>
              <w:spacing w:after="0" w:line="240" w:lineRule="auto"/>
              <w:jc w:val="both"/>
              <w:rPr>
                <w:b/>
                <w:bCs/>
                <w:color w:val="000000"/>
              </w:rPr>
            </w:pPr>
            <w:r w:rsidRPr="00A9019C">
              <w:rPr>
                <w:b/>
                <w:bCs/>
                <w:color w:val="000000"/>
              </w:rPr>
              <w:t>Item Name/Details</w:t>
            </w:r>
          </w:p>
        </w:tc>
        <w:tc>
          <w:tcPr>
            <w:tcW w:w="990" w:type="dxa"/>
            <w:tcBorders>
              <w:top w:val="single" w:sz="4" w:space="0" w:color="auto"/>
            </w:tcBorders>
            <w:shd w:val="clear" w:color="auto" w:fill="FFFFFF"/>
          </w:tcPr>
          <w:p w14:paraId="2964877E" w14:textId="77777777" w:rsidR="009A25B1" w:rsidRDefault="009A25B1" w:rsidP="009A25B1">
            <w:pPr>
              <w:shd w:val="clear" w:color="auto" w:fill="FFFFFF"/>
              <w:spacing w:after="0" w:line="240" w:lineRule="auto"/>
              <w:jc w:val="center"/>
              <w:rPr>
                <w:b/>
                <w:bCs/>
                <w:color w:val="000000"/>
              </w:rPr>
            </w:pPr>
          </w:p>
          <w:p w14:paraId="6CAD83EF" w14:textId="6DB3E4FC" w:rsidR="009A25B1" w:rsidRPr="00A9019C" w:rsidRDefault="009A25B1" w:rsidP="009A25B1">
            <w:pPr>
              <w:shd w:val="clear" w:color="auto" w:fill="FFFFFF"/>
              <w:spacing w:after="0" w:line="240" w:lineRule="auto"/>
              <w:jc w:val="center"/>
              <w:rPr>
                <w:b/>
                <w:bCs/>
                <w:color w:val="000000"/>
              </w:rPr>
            </w:pPr>
            <w:r w:rsidRPr="00A9019C">
              <w:rPr>
                <w:b/>
                <w:bCs/>
                <w:color w:val="000000"/>
              </w:rPr>
              <w:t>Unit</w:t>
            </w:r>
          </w:p>
        </w:tc>
        <w:tc>
          <w:tcPr>
            <w:tcW w:w="1980" w:type="dxa"/>
            <w:tcBorders>
              <w:top w:val="single" w:sz="4" w:space="0" w:color="auto"/>
            </w:tcBorders>
            <w:shd w:val="clear" w:color="auto" w:fill="FFFFFF"/>
            <w:noWrap/>
            <w:vAlign w:val="center"/>
          </w:tcPr>
          <w:p w14:paraId="57AB548B" w14:textId="1731D48D" w:rsidR="009A25B1" w:rsidRPr="00A9019C" w:rsidRDefault="009A25B1" w:rsidP="009A25B1">
            <w:pPr>
              <w:shd w:val="clear" w:color="auto" w:fill="FFFFFF"/>
              <w:spacing w:after="0" w:line="240" w:lineRule="auto"/>
              <w:jc w:val="center"/>
              <w:rPr>
                <w:b/>
                <w:bCs/>
                <w:color w:val="000000"/>
              </w:rPr>
            </w:pPr>
            <w:r w:rsidRPr="00A9019C">
              <w:rPr>
                <w:b/>
                <w:bCs/>
                <w:color w:val="000000"/>
              </w:rPr>
              <w:t>Unit Price AFN</w:t>
            </w:r>
          </w:p>
        </w:tc>
        <w:tc>
          <w:tcPr>
            <w:tcW w:w="1080" w:type="dxa"/>
            <w:tcBorders>
              <w:top w:val="single" w:sz="4" w:space="0" w:color="auto"/>
            </w:tcBorders>
            <w:shd w:val="clear" w:color="auto" w:fill="FFFFFF"/>
          </w:tcPr>
          <w:p w14:paraId="62D747EA" w14:textId="77777777" w:rsidR="009A25B1" w:rsidRPr="00A9019C" w:rsidRDefault="009A25B1" w:rsidP="009A25B1">
            <w:pPr>
              <w:shd w:val="clear" w:color="auto" w:fill="FFFFFF"/>
              <w:spacing w:after="0" w:line="240" w:lineRule="auto"/>
              <w:jc w:val="center"/>
              <w:rPr>
                <w:b/>
                <w:bCs/>
                <w:color w:val="000000"/>
              </w:rPr>
            </w:pPr>
          </w:p>
          <w:p w14:paraId="77EEB9AA" w14:textId="77777777" w:rsidR="009A25B1" w:rsidRPr="00A9019C" w:rsidRDefault="009A25B1" w:rsidP="009A25B1">
            <w:pPr>
              <w:shd w:val="clear" w:color="auto" w:fill="FFFFFF"/>
              <w:spacing w:after="0" w:line="240" w:lineRule="auto"/>
              <w:jc w:val="center"/>
              <w:rPr>
                <w:b/>
                <w:bCs/>
                <w:color w:val="000000"/>
              </w:rPr>
            </w:pPr>
            <w:r w:rsidRPr="00A9019C">
              <w:rPr>
                <w:b/>
                <w:bCs/>
                <w:color w:val="000000"/>
              </w:rPr>
              <w:t>Quantity</w:t>
            </w:r>
          </w:p>
        </w:tc>
        <w:tc>
          <w:tcPr>
            <w:tcW w:w="1620" w:type="dxa"/>
            <w:tcBorders>
              <w:top w:val="single" w:sz="4" w:space="0" w:color="auto"/>
            </w:tcBorders>
            <w:shd w:val="clear" w:color="auto" w:fill="FFFFFF"/>
            <w:noWrap/>
            <w:vAlign w:val="center"/>
          </w:tcPr>
          <w:p w14:paraId="1C55B0E9" w14:textId="7D4D3D33" w:rsidR="009A25B1" w:rsidRPr="00A9019C" w:rsidRDefault="009A25B1" w:rsidP="009A25B1">
            <w:pPr>
              <w:shd w:val="clear" w:color="auto" w:fill="FFFFFF"/>
              <w:spacing w:after="0" w:line="240" w:lineRule="auto"/>
              <w:jc w:val="center"/>
              <w:rPr>
                <w:b/>
                <w:bCs/>
                <w:color w:val="000000"/>
              </w:rPr>
            </w:pPr>
            <w:r>
              <w:rPr>
                <w:b/>
                <w:bCs/>
                <w:color w:val="000000"/>
              </w:rPr>
              <w:t xml:space="preserve">Total Price </w:t>
            </w:r>
            <w:r w:rsidRPr="00A9019C">
              <w:rPr>
                <w:b/>
                <w:bCs/>
                <w:color w:val="000000"/>
              </w:rPr>
              <w:t>AFN</w:t>
            </w:r>
          </w:p>
        </w:tc>
      </w:tr>
      <w:tr w:rsidR="009A25B1" w:rsidRPr="00A9019C" w14:paraId="41C9FD08" w14:textId="77777777" w:rsidTr="009A25B1">
        <w:trPr>
          <w:trHeight w:val="338"/>
        </w:trPr>
        <w:tc>
          <w:tcPr>
            <w:tcW w:w="480" w:type="dxa"/>
            <w:tcBorders>
              <w:top w:val="single" w:sz="4" w:space="0" w:color="auto"/>
            </w:tcBorders>
            <w:shd w:val="clear" w:color="auto" w:fill="FFFFFF"/>
            <w:noWrap/>
            <w:vAlign w:val="center"/>
          </w:tcPr>
          <w:p w14:paraId="4917D1C6" w14:textId="5F727A51" w:rsidR="009A25B1" w:rsidRPr="00A9019C" w:rsidRDefault="009A25B1" w:rsidP="009A25B1">
            <w:pPr>
              <w:shd w:val="clear" w:color="auto" w:fill="FFFFFF"/>
              <w:spacing w:after="0" w:line="240" w:lineRule="auto"/>
              <w:rPr>
                <w:b/>
                <w:bCs/>
                <w:color w:val="000000"/>
              </w:rPr>
            </w:pPr>
            <w:r>
              <w:rPr>
                <w:b/>
                <w:bCs/>
                <w:color w:val="000000"/>
              </w:rPr>
              <w:t>1</w:t>
            </w:r>
          </w:p>
        </w:tc>
        <w:tc>
          <w:tcPr>
            <w:tcW w:w="3138" w:type="dxa"/>
            <w:tcBorders>
              <w:top w:val="single" w:sz="4" w:space="0" w:color="auto"/>
            </w:tcBorders>
            <w:shd w:val="clear" w:color="auto" w:fill="FFFFFF"/>
            <w:noWrap/>
            <w:vAlign w:val="center"/>
          </w:tcPr>
          <w:p w14:paraId="31D76AC1" w14:textId="77777777" w:rsidR="009A25B1" w:rsidRPr="00A9019C" w:rsidRDefault="009A25B1" w:rsidP="00E034D4">
            <w:pPr>
              <w:shd w:val="clear" w:color="auto" w:fill="FFFFFF"/>
              <w:spacing w:after="0" w:line="240" w:lineRule="auto"/>
              <w:jc w:val="center"/>
              <w:rPr>
                <w:b/>
                <w:bCs/>
                <w:color w:val="000000"/>
              </w:rPr>
            </w:pPr>
          </w:p>
        </w:tc>
        <w:tc>
          <w:tcPr>
            <w:tcW w:w="990" w:type="dxa"/>
            <w:tcBorders>
              <w:top w:val="single" w:sz="4" w:space="0" w:color="auto"/>
            </w:tcBorders>
            <w:shd w:val="clear" w:color="auto" w:fill="FFFFFF"/>
          </w:tcPr>
          <w:p w14:paraId="6A45D83F" w14:textId="77777777" w:rsidR="009A25B1" w:rsidRPr="00A9019C" w:rsidRDefault="009A25B1" w:rsidP="00E034D4">
            <w:pPr>
              <w:shd w:val="clear" w:color="auto" w:fill="FFFFFF"/>
              <w:spacing w:after="0" w:line="240" w:lineRule="auto"/>
              <w:jc w:val="center"/>
              <w:rPr>
                <w:b/>
                <w:bCs/>
                <w:color w:val="000000"/>
              </w:rPr>
            </w:pPr>
          </w:p>
        </w:tc>
        <w:tc>
          <w:tcPr>
            <w:tcW w:w="1980" w:type="dxa"/>
            <w:tcBorders>
              <w:top w:val="single" w:sz="4" w:space="0" w:color="auto"/>
            </w:tcBorders>
            <w:shd w:val="clear" w:color="auto" w:fill="FFFFFF"/>
            <w:noWrap/>
            <w:vAlign w:val="center"/>
          </w:tcPr>
          <w:p w14:paraId="1485DBC1" w14:textId="77777777" w:rsidR="009A25B1" w:rsidRPr="00A9019C" w:rsidRDefault="009A25B1" w:rsidP="00E034D4">
            <w:pPr>
              <w:shd w:val="clear" w:color="auto" w:fill="FFFFFF"/>
              <w:spacing w:after="0" w:line="240" w:lineRule="auto"/>
              <w:jc w:val="center"/>
              <w:rPr>
                <w:b/>
                <w:bCs/>
                <w:color w:val="000000"/>
              </w:rPr>
            </w:pPr>
          </w:p>
        </w:tc>
        <w:tc>
          <w:tcPr>
            <w:tcW w:w="1080" w:type="dxa"/>
            <w:tcBorders>
              <w:top w:val="single" w:sz="4" w:space="0" w:color="auto"/>
            </w:tcBorders>
            <w:shd w:val="clear" w:color="auto" w:fill="FFFFFF"/>
          </w:tcPr>
          <w:p w14:paraId="6E4C400B" w14:textId="77777777" w:rsidR="009A25B1" w:rsidRPr="00A9019C" w:rsidRDefault="009A25B1" w:rsidP="00E034D4">
            <w:pPr>
              <w:shd w:val="clear" w:color="auto" w:fill="FFFFFF"/>
              <w:spacing w:after="0" w:line="240" w:lineRule="auto"/>
              <w:jc w:val="center"/>
              <w:rPr>
                <w:b/>
                <w:bCs/>
                <w:color w:val="000000"/>
              </w:rPr>
            </w:pPr>
          </w:p>
        </w:tc>
        <w:tc>
          <w:tcPr>
            <w:tcW w:w="1620" w:type="dxa"/>
            <w:tcBorders>
              <w:top w:val="single" w:sz="4" w:space="0" w:color="auto"/>
            </w:tcBorders>
            <w:shd w:val="clear" w:color="auto" w:fill="FFFFFF"/>
            <w:noWrap/>
            <w:vAlign w:val="center"/>
          </w:tcPr>
          <w:p w14:paraId="7E41EA64" w14:textId="77777777" w:rsidR="009A25B1" w:rsidRPr="00A9019C" w:rsidRDefault="009A25B1" w:rsidP="00E034D4">
            <w:pPr>
              <w:shd w:val="clear" w:color="auto" w:fill="FFFFFF"/>
              <w:spacing w:after="0" w:line="240" w:lineRule="auto"/>
              <w:jc w:val="center"/>
              <w:rPr>
                <w:b/>
                <w:bCs/>
                <w:color w:val="000000"/>
              </w:rPr>
            </w:pPr>
          </w:p>
        </w:tc>
      </w:tr>
      <w:tr w:rsidR="009A25B1" w:rsidRPr="00A9019C" w14:paraId="59ACFA08" w14:textId="77777777" w:rsidTr="009A25B1">
        <w:trPr>
          <w:trHeight w:val="530"/>
        </w:trPr>
        <w:tc>
          <w:tcPr>
            <w:tcW w:w="480" w:type="dxa"/>
            <w:shd w:val="clear" w:color="auto" w:fill="auto"/>
            <w:noWrap/>
          </w:tcPr>
          <w:p w14:paraId="61FA2B0C" w14:textId="21A00FD6" w:rsidR="009A25B1" w:rsidRPr="00A9019C" w:rsidRDefault="009A25B1" w:rsidP="009A25B1">
            <w:pPr>
              <w:shd w:val="clear" w:color="auto" w:fill="FFFFFF"/>
              <w:spacing w:after="0" w:line="240" w:lineRule="auto"/>
              <w:rPr>
                <w:color w:val="000000"/>
              </w:rPr>
            </w:pPr>
            <w:r>
              <w:rPr>
                <w:color w:val="000000"/>
              </w:rPr>
              <w:t>2</w:t>
            </w:r>
          </w:p>
        </w:tc>
        <w:tc>
          <w:tcPr>
            <w:tcW w:w="3138" w:type="dxa"/>
            <w:shd w:val="clear" w:color="auto" w:fill="auto"/>
            <w:vAlign w:val="center"/>
          </w:tcPr>
          <w:p w14:paraId="55526591" w14:textId="18D0A927" w:rsidR="009A25B1" w:rsidRPr="00A9019C" w:rsidRDefault="009A25B1" w:rsidP="00E034D4">
            <w:pPr>
              <w:shd w:val="clear" w:color="auto" w:fill="FFFFFF"/>
              <w:spacing w:before="100" w:beforeAutospacing="1" w:after="100" w:afterAutospacing="1" w:line="240" w:lineRule="auto"/>
              <w:rPr>
                <w:rFonts w:eastAsia="Times New Roman"/>
                <w:b/>
                <w:color w:val="000000"/>
              </w:rPr>
            </w:pPr>
          </w:p>
        </w:tc>
        <w:tc>
          <w:tcPr>
            <w:tcW w:w="990" w:type="dxa"/>
          </w:tcPr>
          <w:p w14:paraId="476339AF" w14:textId="5163A699" w:rsidR="009A25B1" w:rsidRPr="00A9019C" w:rsidRDefault="009A25B1" w:rsidP="00E034D4">
            <w:pPr>
              <w:shd w:val="clear" w:color="auto" w:fill="FFFFFF"/>
              <w:spacing w:after="0" w:line="240" w:lineRule="auto"/>
              <w:jc w:val="center"/>
              <w:rPr>
                <w:b/>
                <w:bCs/>
                <w:color w:val="000000"/>
              </w:rPr>
            </w:pPr>
          </w:p>
        </w:tc>
        <w:tc>
          <w:tcPr>
            <w:tcW w:w="1980" w:type="dxa"/>
            <w:shd w:val="clear" w:color="auto" w:fill="auto"/>
            <w:noWrap/>
            <w:vAlign w:val="center"/>
          </w:tcPr>
          <w:p w14:paraId="44A8C531" w14:textId="77777777" w:rsidR="009A25B1" w:rsidRPr="00A9019C" w:rsidRDefault="009A25B1" w:rsidP="00E034D4">
            <w:pPr>
              <w:shd w:val="clear" w:color="auto" w:fill="FFFFFF"/>
              <w:spacing w:after="0" w:line="240" w:lineRule="auto"/>
              <w:jc w:val="center"/>
              <w:rPr>
                <w:b/>
                <w:bCs/>
                <w:color w:val="000000"/>
              </w:rPr>
            </w:pPr>
          </w:p>
        </w:tc>
        <w:tc>
          <w:tcPr>
            <w:tcW w:w="1080" w:type="dxa"/>
          </w:tcPr>
          <w:p w14:paraId="23987CF4" w14:textId="14065125" w:rsidR="009A25B1" w:rsidRPr="00A9019C" w:rsidRDefault="009A25B1" w:rsidP="00E034D4">
            <w:pPr>
              <w:shd w:val="clear" w:color="auto" w:fill="FFFFFF"/>
              <w:spacing w:after="0" w:line="240" w:lineRule="auto"/>
              <w:jc w:val="center"/>
              <w:rPr>
                <w:b/>
                <w:bCs/>
                <w:color w:val="000000"/>
              </w:rPr>
            </w:pPr>
          </w:p>
        </w:tc>
        <w:tc>
          <w:tcPr>
            <w:tcW w:w="1620" w:type="dxa"/>
            <w:shd w:val="clear" w:color="auto" w:fill="auto"/>
            <w:noWrap/>
            <w:vAlign w:val="center"/>
          </w:tcPr>
          <w:p w14:paraId="2BFE6672" w14:textId="77777777" w:rsidR="009A25B1" w:rsidRPr="00A9019C" w:rsidRDefault="009A25B1" w:rsidP="00E034D4">
            <w:pPr>
              <w:shd w:val="clear" w:color="auto" w:fill="FFFFFF"/>
              <w:spacing w:after="0" w:line="240" w:lineRule="auto"/>
              <w:jc w:val="center"/>
              <w:rPr>
                <w:b/>
                <w:bCs/>
                <w:color w:val="000000"/>
              </w:rPr>
            </w:pPr>
          </w:p>
        </w:tc>
      </w:tr>
      <w:tr w:rsidR="009A25B1" w:rsidRPr="00A9019C" w14:paraId="2B0EF792" w14:textId="77777777" w:rsidTr="009A25B1">
        <w:trPr>
          <w:trHeight w:val="530"/>
        </w:trPr>
        <w:tc>
          <w:tcPr>
            <w:tcW w:w="480" w:type="dxa"/>
            <w:shd w:val="clear" w:color="auto" w:fill="auto"/>
            <w:noWrap/>
          </w:tcPr>
          <w:p w14:paraId="14FF40A1" w14:textId="148C4FAC" w:rsidR="009A25B1" w:rsidRPr="00A9019C" w:rsidRDefault="009A25B1" w:rsidP="009A25B1">
            <w:pPr>
              <w:shd w:val="clear" w:color="auto" w:fill="FFFFFF"/>
              <w:spacing w:after="0" w:line="240" w:lineRule="auto"/>
              <w:rPr>
                <w:color w:val="000000"/>
              </w:rPr>
            </w:pPr>
            <w:r>
              <w:rPr>
                <w:color w:val="000000"/>
              </w:rPr>
              <w:t>3</w:t>
            </w:r>
          </w:p>
        </w:tc>
        <w:tc>
          <w:tcPr>
            <w:tcW w:w="3138" w:type="dxa"/>
            <w:shd w:val="clear" w:color="auto" w:fill="auto"/>
            <w:vAlign w:val="center"/>
          </w:tcPr>
          <w:p w14:paraId="1F5F19E3" w14:textId="77777777" w:rsidR="009A25B1" w:rsidRPr="00A9019C" w:rsidRDefault="009A25B1" w:rsidP="00E034D4">
            <w:pPr>
              <w:shd w:val="clear" w:color="auto" w:fill="FFFFFF"/>
              <w:spacing w:before="100" w:beforeAutospacing="1" w:after="100" w:afterAutospacing="1" w:line="240" w:lineRule="auto"/>
              <w:rPr>
                <w:rFonts w:eastAsia="Times New Roman"/>
                <w:b/>
                <w:color w:val="000000"/>
              </w:rPr>
            </w:pPr>
          </w:p>
        </w:tc>
        <w:tc>
          <w:tcPr>
            <w:tcW w:w="990" w:type="dxa"/>
          </w:tcPr>
          <w:p w14:paraId="693C422B" w14:textId="77777777" w:rsidR="009A25B1" w:rsidRPr="00A9019C" w:rsidRDefault="009A25B1" w:rsidP="00E034D4">
            <w:pPr>
              <w:shd w:val="clear" w:color="auto" w:fill="FFFFFF"/>
              <w:spacing w:after="0" w:line="240" w:lineRule="auto"/>
              <w:jc w:val="center"/>
              <w:rPr>
                <w:b/>
                <w:bCs/>
                <w:color w:val="000000"/>
              </w:rPr>
            </w:pPr>
          </w:p>
        </w:tc>
        <w:tc>
          <w:tcPr>
            <w:tcW w:w="1980" w:type="dxa"/>
            <w:shd w:val="clear" w:color="auto" w:fill="auto"/>
            <w:noWrap/>
            <w:vAlign w:val="center"/>
          </w:tcPr>
          <w:p w14:paraId="47C35771" w14:textId="77777777" w:rsidR="009A25B1" w:rsidRPr="00A9019C" w:rsidRDefault="009A25B1" w:rsidP="00E034D4">
            <w:pPr>
              <w:shd w:val="clear" w:color="auto" w:fill="FFFFFF"/>
              <w:spacing w:after="0" w:line="240" w:lineRule="auto"/>
              <w:jc w:val="center"/>
              <w:rPr>
                <w:b/>
                <w:bCs/>
                <w:color w:val="000000"/>
              </w:rPr>
            </w:pPr>
          </w:p>
        </w:tc>
        <w:tc>
          <w:tcPr>
            <w:tcW w:w="1080" w:type="dxa"/>
          </w:tcPr>
          <w:p w14:paraId="2BFE7281" w14:textId="77777777" w:rsidR="009A25B1" w:rsidRPr="00A9019C" w:rsidRDefault="009A25B1" w:rsidP="00E034D4">
            <w:pPr>
              <w:shd w:val="clear" w:color="auto" w:fill="FFFFFF"/>
              <w:spacing w:after="0" w:line="240" w:lineRule="auto"/>
              <w:jc w:val="center"/>
              <w:rPr>
                <w:b/>
                <w:bCs/>
                <w:color w:val="000000"/>
              </w:rPr>
            </w:pPr>
          </w:p>
        </w:tc>
        <w:tc>
          <w:tcPr>
            <w:tcW w:w="1620" w:type="dxa"/>
            <w:shd w:val="clear" w:color="auto" w:fill="auto"/>
            <w:noWrap/>
            <w:vAlign w:val="center"/>
          </w:tcPr>
          <w:p w14:paraId="5B7B7A48" w14:textId="77777777" w:rsidR="009A25B1" w:rsidRPr="00A9019C" w:rsidRDefault="009A25B1" w:rsidP="00E034D4">
            <w:pPr>
              <w:shd w:val="clear" w:color="auto" w:fill="FFFFFF"/>
              <w:spacing w:after="0" w:line="240" w:lineRule="auto"/>
              <w:jc w:val="center"/>
              <w:rPr>
                <w:b/>
                <w:bCs/>
                <w:color w:val="000000"/>
              </w:rPr>
            </w:pPr>
          </w:p>
        </w:tc>
      </w:tr>
      <w:tr w:rsidR="009A25B1" w:rsidRPr="00A9019C" w14:paraId="2EFDF37B" w14:textId="77777777" w:rsidTr="009A25B1">
        <w:trPr>
          <w:trHeight w:val="530"/>
        </w:trPr>
        <w:tc>
          <w:tcPr>
            <w:tcW w:w="480" w:type="dxa"/>
            <w:shd w:val="clear" w:color="auto" w:fill="auto"/>
            <w:noWrap/>
          </w:tcPr>
          <w:p w14:paraId="075E4B21" w14:textId="65D94589" w:rsidR="009A25B1" w:rsidRPr="00A9019C" w:rsidRDefault="009A25B1" w:rsidP="009A25B1">
            <w:pPr>
              <w:shd w:val="clear" w:color="auto" w:fill="FFFFFF"/>
              <w:spacing w:after="0" w:line="240" w:lineRule="auto"/>
              <w:rPr>
                <w:color w:val="000000"/>
              </w:rPr>
            </w:pPr>
            <w:r>
              <w:rPr>
                <w:color w:val="000000"/>
              </w:rPr>
              <w:t>4</w:t>
            </w:r>
          </w:p>
        </w:tc>
        <w:tc>
          <w:tcPr>
            <w:tcW w:w="3138" w:type="dxa"/>
            <w:shd w:val="clear" w:color="auto" w:fill="auto"/>
            <w:vAlign w:val="center"/>
          </w:tcPr>
          <w:p w14:paraId="4774DA93" w14:textId="77777777" w:rsidR="009A25B1" w:rsidRPr="00A9019C" w:rsidRDefault="009A25B1" w:rsidP="00E034D4">
            <w:pPr>
              <w:shd w:val="clear" w:color="auto" w:fill="FFFFFF"/>
              <w:spacing w:before="100" w:beforeAutospacing="1" w:after="100" w:afterAutospacing="1" w:line="240" w:lineRule="auto"/>
              <w:rPr>
                <w:rFonts w:eastAsia="Times New Roman"/>
                <w:b/>
                <w:color w:val="000000"/>
              </w:rPr>
            </w:pPr>
          </w:p>
        </w:tc>
        <w:tc>
          <w:tcPr>
            <w:tcW w:w="990" w:type="dxa"/>
          </w:tcPr>
          <w:p w14:paraId="28C22FBE" w14:textId="77777777" w:rsidR="009A25B1" w:rsidRPr="00A9019C" w:rsidRDefault="009A25B1" w:rsidP="00E034D4">
            <w:pPr>
              <w:shd w:val="clear" w:color="auto" w:fill="FFFFFF"/>
              <w:spacing w:after="0" w:line="240" w:lineRule="auto"/>
              <w:jc w:val="center"/>
              <w:rPr>
                <w:b/>
                <w:bCs/>
                <w:color w:val="000000"/>
              </w:rPr>
            </w:pPr>
          </w:p>
        </w:tc>
        <w:tc>
          <w:tcPr>
            <w:tcW w:w="1980" w:type="dxa"/>
            <w:shd w:val="clear" w:color="auto" w:fill="auto"/>
            <w:noWrap/>
            <w:vAlign w:val="center"/>
          </w:tcPr>
          <w:p w14:paraId="3CAE4F29" w14:textId="77777777" w:rsidR="009A25B1" w:rsidRPr="00A9019C" w:rsidRDefault="009A25B1" w:rsidP="00E034D4">
            <w:pPr>
              <w:shd w:val="clear" w:color="auto" w:fill="FFFFFF"/>
              <w:spacing w:after="0" w:line="240" w:lineRule="auto"/>
              <w:jc w:val="center"/>
              <w:rPr>
                <w:b/>
                <w:bCs/>
                <w:color w:val="000000"/>
              </w:rPr>
            </w:pPr>
          </w:p>
        </w:tc>
        <w:tc>
          <w:tcPr>
            <w:tcW w:w="1080" w:type="dxa"/>
          </w:tcPr>
          <w:p w14:paraId="061FA826" w14:textId="77777777" w:rsidR="009A25B1" w:rsidRPr="00A9019C" w:rsidRDefault="009A25B1" w:rsidP="00E034D4">
            <w:pPr>
              <w:shd w:val="clear" w:color="auto" w:fill="FFFFFF"/>
              <w:spacing w:after="0" w:line="240" w:lineRule="auto"/>
              <w:jc w:val="center"/>
              <w:rPr>
                <w:b/>
                <w:bCs/>
                <w:color w:val="000000"/>
              </w:rPr>
            </w:pPr>
          </w:p>
        </w:tc>
        <w:tc>
          <w:tcPr>
            <w:tcW w:w="1620" w:type="dxa"/>
            <w:shd w:val="clear" w:color="auto" w:fill="auto"/>
            <w:noWrap/>
            <w:vAlign w:val="center"/>
          </w:tcPr>
          <w:p w14:paraId="07825B87" w14:textId="77777777" w:rsidR="009A25B1" w:rsidRPr="00A9019C" w:rsidRDefault="009A25B1" w:rsidP="00E034D4">
            <w:pPr>
              <w:shd w:val="clear" w:color="auto" w:fill="FFFFFF"/>
              <w:spacing w:after="0" w:line="240" w:lineRule="auto"/>
              <w:jc w:val="center"/>
              <w:rPr>
                <w:b/>
                <w:bCs/>
                <w:color w:val="000000"/>
              </w:rPr>
            </w:pPr>
          </w:p>
        </w:tc>
      </w:tr>
      <w:tr w:rsidR="009A25B1" w:rsidRPr="00A9019C" w14:paraId="73943CF8" w14:textId="77777777" w:rsidTr="009A25B1">
        <w:trPr>
          <w:trHeight w:val="467"/>
        </w:trPr>
        <w:tc>
          <w:tcPr>
            <w:tcW w:w="480" w:type="dxa"/>
            <w:shd w:val="clear" w:color="auto" w:fill="D6E3BC"/>
            <w:noWrap/>
            <w:vAlign w:val="center"/>
          </w:tcPr>
          <w:p w14:paraId="5C00DDD8" w14:textId="77777777" w:rsidR="009A25B1" w:rsidRPr="00A9019C" w:rsidRDefault="009A25B1" w:rsidP="00E034D4">
            <w:pPr>
              <w:shd w:val="clear" w:color="auto" w:fill="FFFFFF"/>
              <w:spacing w:after="0" w:line="240" w:lineRule="auto"/>
              <w:jc w:val="center"/>
              <w:rPr>
                <w:color w:val="000000"/>
              </w:rPr>
            </w:pPr>
          </w:p>
        </w:tc>
        <w:tc>
          <w:tcPr>
            <w:tcW w:w="3138" w:type="dxa"/>
            <w:shd w:val="clear" w:color="auto" w:fill="D6E3BC"/>
          </w:tcPr>
          <w:p w14:paraId="284B989D" w14:textId="77777777" w:rsidR="009A25B1" w:rsidRPr="00A9019C" w:rsidRDefault="009A25B1" w:rsidP="00E034D4">
            <w:pPr>
              <w:shd w:val="clear" w:color="auto" w:fill="FFFFFF"/>
              <w:spacing w:after="0" w:line="240" w:lineRule="auto"/>
              <w:contextualSpacing/>
              <w:rPr>
                <w:rFonts w:eastAsia="Times New Roman"/>
                <w:b/>
                <w:color w:val="000000"/>
              </w:rPr>
            </w:pPr>
          </w:p>
          <w:p w14:paraId="772A7D26" w14:textId="77777777" w:rsidR="009A25B1" w:rsidRPr="00A9019C" w:rsidRDefault="009A25B1" w:rsidP="00E034D4">
            <w:pPr>
              <w:shd w:val="clear" w:color="auto" w:fill="FFFFFF"/>
              <w:spacing w:after="0" w:line="240" w:lineRule="auto"/>
              <w:contextualSpacing/>
              <w:rPr>
                <w:rFonts w:eastAsia="Times New Roman"/>
                <w:b/>
                <w:color w:val="000000"/>
              </w:rPr>
            </w:pPr>
            <w:r w:rsidRPr="00A9019C">
              <w:rPr>
                <w:rFonts w:eastAsia="Times New Roman"/>
                <w:b/>
                <w:color w:val="000000"/>
              </w:rPr>
              <w:t>TOTAL PRICE, AFN</w:t>
            </w:r>
          </w:p>
        </w:tc>
        <w:tc>
          <w:tcPr>
            <w:tcW w:w="990" w:type="dxa"/>
            <w:shd w:val="clear" w:color="auto" w:fill="D6E3BC"/>
          </w:tcPr>
          <w:p w14:paraId="667EE934" w14:textId="77777777" w:rsidR="009A25B1" w:rsidRPr="00A9019C" w:rsidRDefault="009A25B1" w:rsidP="00E034D4">
            <w:pPr>
              <w:jc w:val="center"/>
              <w:rPr>
                <w:color w:val="000000"/>
              </w:rPr>
            </w:pPr>
          </w:p>
        </w:tc>
        <w:tc>
          <w:tcPr>
            <w:tcW w:w="1980" w:type="dxa"/>
            <w:shd w:val="clear" w:color="auto" w:fill="D6E3BC"/>
            <w:noWrap/>
            <w:vAlign w:val="center"/>
          </w:tcPr>
          <w:p w14:paraId="2DC54CF4" w14:textId="77777777" w:rsidR="009A25B1" w:rsidRPr="00A9019C" w:rsidRDefault="009A25B1" w:rsidP="00E034D4">
            <w:pPr>
              <w:jc w:val="center"/>
              <w:rPr>
                <w:color w:val="000000"/>
              </w:rPr>
            </w:pPr>
          </w:p>
        </w:tc>
        <w:tc>
          <w:tcPr>
            <w:tcW w:w="1080" w:type="dxa"/>
            <w:shd w:val="clear" w:color="auto" w:fill="D6E3BC"/>
          </w:tcPr>
          <w:p w14:paraId="0525F70C" w14:textId="77777777" w:rsidR="009A25B1" w:rsidRPr="00A9019C" w:rsidRDefault="009A25B1" w:rsidP="00E034D4">
            <w:pPr>
              <w:jc w:val="center"/>
              <w:rPr>
                <w:b/>
                <w:color w:val="000000"/>
              </w:rPr>
            </w:pPr>
          </w:p>
        </w:tc>
        <w:tc>
          <w:tcPr>
            <w:tcW w:w="1620" w:type="dxa"/>
            <w:shd w:val="clear" w:color="auto" w:fill="D6E3BC"/>
            <w:noWrap/>
            <w:vAlign w:val="center"/>
          </w:tcPr>
          <w:p w14:paraId="1C834900" w14:textId="77777777" w:rsidR="009A25B1" w:rsidRPr="00A9019C" w:rsidRDefault="009A25B1" w:rsidP="00E034D4">
            <w:pPr>
              <w:jc w:val="center"/>
              <w:rPr>
                <w:color w:val="000000"/>
              </w:rPr>
            </w:pPr>
          </w:p>
        </w:tc>
      </w:tr>
    </w:tbl>
    <w:p w14:paraId="18F3EA3C" w14:textId="3CE54D90" w:rsidR="002A6BB1" w:rsidRDefault="002A6BB1" w:rsidP="002A6BB1">
      <w:pPr>
        <w:spacing w:after="0" w:line="240" w:lineRule="auto"/>
        <w:rPr>
          <w:b/>
          <w:color w:val="000000"/>
          <w:lang w:eastAsia="x-none"/>
        </w:rPr>
      </w:pPr>
    </w:p>
    <w:p w14:paraId="43DD51B9" w14:textId="77777777" w:rsidR="00CC132B" w:rsidRPr="00A9019C" w:rsidRDefault="00CC132B" w:rsidP="002A6BB1">
      <w:pPr>
        <w:spacing w:after="0" w:line="240" w:lineRule="auto"/>
        <w:rPr>
          <w:b/>
          <w:color w:val="000000"/>
          <w:lang w:eastAsia="x-none"/>
        </w:rPr>
      </w:pPr>
    </w:p>
    <w:p w14:paraId="606DC840" w14:textId="77777777" w:rsidR="002A6BB1" w:rsidRPr="00A9019C" w:rsidRDefault="002A6BB1" w:rsidP="002A6BB1">
      <w:pPr>
        <w:spacing w:after="0" w:line="240" w:lineRule="auto"/>
        <w:rPr>
          <w:color w:val="000000"/>
          <w:lang w:eastAsia="x-none"/>
        </w:rPr>
      </w:pPr>
      <w:r w:rsidRPr="00A9019C">
        <w:rPr>
          <w:b/>
          <w:color w:val="000000"/>
          <w:lang w:eastAsia="x-none"/>
        </w:rPr>
        <w:t>Enter no. of Calendar Days for delivery of services.</w:t>
      </w:r>
    </w:p>
    <w:p w14:paraId="1877E966" w14:textId="63575AC9" w:rsidR="00CC132B" w:rsidRDefault="00CC132B" w:rsidP="002A6BB1">
      <w:pPr>
        <w:rPr>
          <w:color w:val="000000"/>
          <w:lang w:eastAsia="x-none"/>
        </w:rPr>
      </w:pPr>
    </w:p>
    <w:p w14:paraId="2942C7C8" w14:textId="77777777" w:rsidR="009A25B1" w:rsidRDefault="009A25B1" w:rsidP="002A6BB1">
      <w:pPr>
        <w:rPr>
          <w:color w:val="000000"/>
          <w:lang w:eastAsia="x-none"/>
        </w:rPr>
      </w:pPr>
    </w:p>
    <w:p w14:paraId="1DE48090" w14:textId="2E301447" w:rsidR="00CC132B" w:rsidRPr="00A9019C" w:rsidRDefault="00CC132B" w:rsidP="00CC132B">
      <w:pPr>
        <w:keepNext/>
        <w:keepLines/>
        <w:spacing w:after="0" w:line="240" w:lineRule="auto"/>
        <w:outlineLvl w:val="1"/>
        <w:rPr>
          <w:rFonts w:ascii="Cambria" w:eastAsia="Times New Roman" w:hAnsi="Cambria"/>
          <w:b/>
          <w:bCs/>
          <w:iCs/>
          <w:color w:val="000000"/>
          <w:szCs w:val="26"/>
          <w:lang w:eastAsia="x-none"/>
        </w:rPr>
      </w:pPr>
      <w:r>
        <w:rPr>
          <w:rFonts w:ascii="Cambria" w:eastAsia="Times New Roman" w:hAnsi="Cambria"/>
          <w:b/>
          <w:bCs/>
          <w:iCs/>
          <w:color w:val="000000"/>
          <w:szCs w:val="26"/>
          <w:lang w:val="x-none" w:eastAsia="x-none"/>
        </w:rPr>
        <w:t>Attachment B</w:t>
      </w:r>
      <w:r w:rsidRPr="00A9019C">
        <w:rPr>
          <w:rFonts w:ascii="Cambria" w:eastAsia="Times New Roman" w:hAnsi="Cambria"/>
          <w:b/>
          <w:bCs/>
          <w:iCs/>
          <w:color w:val="000000"/>
          <w:szCs w:val="26"/>
          <w:lang w:val="x-none" w:eastAsia="x-none"/>
        </w:rPr>
        <w:t xml:space="preserve">: </w:t>
      </w:r>
      <w:r w:rsidRPr="00A9019C">
        <w:rPr>
          <w:rFonts w:ascii="Cambria" w:eastAsia="Times New Roman" w:hAnsi="Cambria"/>
          <w:b/>
          <w:bCs/>
          <w:iCs/>
          <w:color w:val="000000"/>
          <w:szCs w:val="26"/>
          <w:lang w:eastAsia="x-none"/>
        </w:rPr>
        <w:t>Past Performance Chart</w:t>
      </w:r>
    </w:p>
    <w:p w14:paraId="6224CD2E" w14:textId="77777777" w:rsidR="00CC132B" w:rsidRPr="00A9019C" w:rsidRDefault="00CC132B" w:rsidP="00CC132B">
      <w:pPr>
        <w:spacing w:after="0" w:line="240" w:lineRule="auto"/>
        <w:rPr>
          <w:color w:val="000000"/>
          <w:lang w:eastAsia="x-none"/>
        </w:rPr>
      </w:pPr>
    </w:p>
    <w:p w14:paraId="11B9549B" w14:textId="7EA52D21" w:rsidR="00CC132B" w:rsidRPr="00A9019C" w:rsidRDefault="00CC132B" w:rsidP="00CC132B">
      <w:pPr>
        <w:spacing w:after="0" w:line="240" w:lineRule="auto"/>
        <w:rPr>
          <w:rFonts w:eastAsia="Times New Roman"/>
          <w:i/>
          <w:color w:val="000000"/>
        </w:rPr>
      </w:pPr>
      <w:r w:rsidRPr="00A9019C">
        <w:rPr>
          <w:rFonts w:eastAsia="Times New Roman"/>
          <w:i/>
          <w:color w:val="000000"/>
        </w:rPr>
        <w:t>Include projects that best illustrate your experience</w:t>
      </w:r>
      <w:r>
        <w:rPr>
          <w:rFonts w:eastAsia="Times New Roman"/>
          <w:bCs/>
          <w:i/>
          <w:color w:val="000000"/>
        </w:rPr>
        <w:t xml:space="preserve"> providing tax services in Afghanistan</w:t>
      </w:r>
      <w:r w:rsidRPr="00A9019C">
        <w:rPr>
          <w:rFonts w:eastAsia="Times New Roman"/>
          <w:bCs/>
          <w:i/>
          <w:color w:val="000000"/>
        </w:rPr>
        <w:t xml:space="preserve"> for international NGOs or contractors.</w:t>
      </w:r>
      <w:r>
        <w:rPr>
          <w:rFonts w:eastAsia="Times New Roman"/>
          <w:bCs/>
          <w:i/>
          <w:color w:val="000000"/>
        </w:rPr>
        <w:t xml:space="preserve"> </w:t>
      </w:r>
      <w:r w:rsidRPr="00A9019C">
        <w:rPr>
          <w:rFonts w:eastAsia="Times New Roman"/>
          <w:i/>
          <w:color w:val="000000"/>
        </w:rPr>
        <w:t xml:space="preserve"> Projects should have been undertaken in the past three years. </w:t>
      </w:r>
    </w:p>
    <w:p w14:paraId="5951B9B5" w14:textId="77777777" w:rsidR="00CC132B" w:rsidRPr="00973EAD" w:rsidRDefault="00CC132B" w:rsidP="002A6BB1">
      <w:pPr>
        <w:rPr>
          <w:rFonts w:ascii="Arial" w:hAnsi="Arial" w:cs="Arial"/>
          <w:sz w:val="20"/>
          <w:szCs w:val="20"/>
        </w:rPr>
      </w:pPr>
    </w:p>
    <w:sectPr w:rsidR="00CC132B" w:rsidRPr="00973EAD">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CC3316" w16cid:durableId="20606D40"/>
  <w16cid:commentId w16cid:paraId="39F42D8F" w16cid:durableId="20606D41"/>
  <w16cid:commentId w16cid:paraId="52B00ABE" w16cid:durableId="20606D42"/>
  <w16cid:commentId w16cid:paraId="595CAA3B" w16cid:durableId="20606D43"/>
  <w16cid:commentId w16cid:paraId="78A289AA" w16cid:durableId="20606D46"/>
  <w16cid:commentId w16cid:paraId="74F51582" w16cid:durableId="20606D47"/>
  <w16cid:commentId w16cid:paraId="0E8839A5" w16cid:durableId="20606D48"/>
  <w16cid:commentId w16cid:paraId="1B181E39" w16cid:durableId="20606D49"/>
  <w16cid:commentId w16cid:paraId="759B382C" w16cid:durableId="20606D4A"/>
  <w16cid:commentId w16cid:paraId="074C3BCA" w16cid:durableId="20606D4B"/>
  <w16cid:commentId w16cid:paraId="5C92E7F3" w16cid:durableId="20606D4C"/>
  <w16cid:commentId w16cid:paraId="129E6803" w16cid:durableId="20606D4D"/>
  <w16cid:commentId w16cid:paraId="5987B044" w16cid:durableId="20606D4E"/>
  <w16cid:commentId w16cid:paraId="2F1ED6C1" w16cid:durableId="2060770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02132"/>
    <w:multiLevelType w:val="hybridMultilevel"/>
    <w:tmpl w:val="9A82D1D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844E4"/>
    <w:multiLevelType w:val="hybridMultilevel"/>
    <w:tmpl w:val="441652A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503711"/>
    <w:multiLevelType w:val="hybridMultilevel"/>
    <w:tmpl w:val="8A8EDB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834594"/>
    <w:multiLevelType w:val="hybridMultilevel"/>
    <w:tmpl w:val="E49CD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9123B"/>
    <w:multiLevelType w:val="hybridMultilevel"/>
    <w:tmpl w:val="277E57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525F05"/>
    <w:multiLevelType w:val="hybridMultilevel"/>
    <w:tmpl w:val="0D46AD8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A79E071E">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50759"/>
    <w:multiLevelType w:val="hybridMultilevel"/>
    <w:tmpl w:val="450E7DA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D5608D"/>
    <w:multiLevelType w:val="hybridMultilevel"/>
    <w:tmpl w:val="73EED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9526A"/>
    <w:multiLevelType w:val="hybridMultilevel"/>
    <w:tmpl w:val="E0AA65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E0EED"/>
    <w:multiLevelType w:val="hybridMultilevel"/>
    <w:tmpl w:val="5F943F24"/>
    <w:lvl w:ilvl="0" w:tplc="04090013">
      <w:start w:val="1"/>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B211BC4"/>
    <w:multiLevelType w:val="hybridMultilevel"/>
    <w:tmpl w:val="112E72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79E071E">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B8431F"/>
    <w:multiLevelType w:val="hybridMultilevel"/>
    <w:tmpl w:val="5CD6F620"/>
    <w:lvl w:ilvl="0" w:tplc="7D1E5B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C07592"/>
    <w:multiLevelType w:val="hybridMultilevel"/>
    <w:tmpl w:val="4216B104"/>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A79E071E">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2"/>
  </w:num>
  <w:num w:numId="5">
    <w:abstractNumId w:val="3"/>
  </w:num>
  <w:num w:numId="6">
    <w:abstractNumId w:val="8"/>
  </w:num>
  <w:num w:numId="7">
    <w:abstractNumId w:val="1"/>
  </w:num>
  <w:num w:numId="8">
    <w:abstractNumId w:val="5"/>
  </w:num>
  <w:num w:numId="9">
    <w:abstractNumId w:val="12"/>
  </w:num>
  <w:num w:numId="10">
    <w:abstractNumId w:val="7"/>
  </w:num>
  <w:num w:numId="11">
    <w:abstractNumId w:val="6"/>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A0"/>
    <w:rsid w:val="000A26CD"/>
    <w:rsid w:val="000F1C01"/>
    <w:rsid w:val="002A6BB1"/>
    <w:rsid w:val="00383EC3"/>
    <w:rsid w:val="004269D6"/>
    <w:rsid w:val="00481389"/>
    <w:rsid w:val="004B3AAE"/>
    <w:rsid w:val="005A7BFD"/>
    <w:rsid w:val="005E4B49"/>
    <w:rsid w:val="00620BE6"/>
    <w:rsid w:val="00665463"/>
    <w:rsid w:val="006E2B3B"/>
    <w:rsid w:val="007472AB"/>
    <w:rsid w:val="007F4DE3"/>
    <w:rsid w:val="008773DC"/>
    <w:rsid w:val="00951358"/>
    <w:rsid w:val="00973D0B"/>
    <w:rsid w:val="00973EAD"/>
    <w:rsid w:val="009A153C"/>
    <w:rsid w:val="009A25B1"/>
    <w:rsid w:val="009B60A0"/>
    <w:rsid w:val="00BB3475"/>
    <w:rsid w:val="00BE35A3"/>
    <w:rsid w:val="00CC132B"/>
    <w:rsid w:val="00CF7E87"/>
    <w:rsid w:val="00D006E6"/>
    <w:rsid w:val="00E7396E"/>
    <w:rsid w:val="00E75B97"/>
    <w:rsid w:val="00F35D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6D09"/>
  <w15:chartTrackingRefBased/>
  <w15:docId w15:val="{3829C896-BE56-43B2-8BEF-24162FCB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0A0"/>
    <w:pPr>
      <w:suppressAutoHyphens/>
      <w:spacing w:after="0" w:line="240" w:lineRule="auto"/>
      <w:ind w:left="7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F4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DE3"/>
    <w:rPr>
      <w:rFonts w:ascii="Segoe UI" w:hAnsi="Segoe UI" w:cs="Segoe UI"/>
      <w:sz w:val="18"/>
      <w:szCs w:val="18"/>
    </w:rPr>
  </w:style>
  <w:style w:type="character" w:styleId="CommentReference">
    <w:name w:val="annotation reference"/>
    <w:basedOn w:val="DefaultParagraphFont"/>
    <w:uiPriority w:val="99"/>
    <w:semiHidden/>
    <w:unhideWhenUsed/>
    <w:rsid w:val="00620BE6"/>
    <w:rPr>
      <w:sz w:val="16"/>
      <w:szCs w:val="16"/>
    </w:rPr>
  </w:style>
  <w:style w:type="paragraph" w:styleId="CommentText">
    <w:name w:val="annotation text"/>
    <w:basedOn w:val="Normal"/>
    <w:link w:val="CommentTextChar"/>
    <w:uiPriority w:val="99"/>
    <w:semiHidden/>
    <w:unhideWhenUsed/>
    <w:rsid w:val="00620BE6"/>
    <w:pPr>
      <w:spacing w:line="240" w:lineRule="auto"/>
    </w:pPr>
    <w:rPr>
      <w:sz w:val="20"/>
      <w:szCs w:val="20"/>
    </w:rPr>
  </w:style>
  <w:style w:type="character" w:customStyle="1" w:styleId="CommentTextChar">
    <w:name w:val="Comment Text Char"/>
    <w:basedOn w:val="DefaultParagraphFont"/>
    <w:link w:val="CommentText"/>
    <w:uiPriority w:val="99"/>
    <w:semiHidden/>
    <w:rsid w:val="00620BE6"/>
    <w:rPr>
      <w:sz w:val="20"/>
      <w:szCs w:val="20"/>
    </w:rPr>
  </w:style>
  <w:style w:type="paragraph" w:styleId="CommentSubject">
    <w:name w:val="annotation subject"/>
    <w:basedOn w:val="CommentText"/>
    <w:next w:val="CommentText"/>
    <w:link w:val="CommentSubjectChar"/>
    <w:uiPriority w:val="99"/>
    <w:semiHidden/>
    <w:unhideWhenUsed/>
    <w:rsid w:val="00620BE6"/>
    <w:rPr>
      <w:b/>
      <w:bCs/>
    </w:rPr>
  </w:style>
  <w:style w:type="character" w:customStyle="1" w:styleId="CommentSubjectChar">
    <w:name w:val="Comment Subject Char"/>
    <w:basedOn w:val="CommentTextChar"/>
    <w:link w:val="CommentSubject"/>
    <w:uiPriority w:val="99"/>
    <w:semiHidden/>
    <w:rsid w:val="00620BE6"/>
    <w:rPr>
      <w:b/>
      <w:bCs/>
      <w:sz w:val="20"/>
      <w:szCs w:val="20"/>
    </w:rPr>
  </w:style>
  <w:style w:type="character" w:styleId="Hyperlink">
    <w:name w:val="Hyperlink"/>
    <w:uiPriority w:val="99"/>
    <w:rsid w:val="002A6BB1"/>
    <w:rPr>
      <w:color w:val="0000FF"/>
      <w:u w:val="single"/>
    </w:rPr>
  </w:style>
  <w:style w:type="character" w:customStyle="1" w:styleId="Style4">
    <w:name w:val="Style4"/>
    <w:uiPriority w:val="1"/>
    <w:rsid w:val="002A6BB1"/>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Dilawar Anwarzai</dc:creator>
  <cp:keywords/>
  <dc:description/>
  <cp:lastModifiedBy>Harakat-AICP</cp:lastModifiedBy>
  <cp:revision>2</cp:revision>
  <dcterms:created xsi:type="dcterms:W3CDTF">2019-04-23T12:34:00Z</dcterms:created>
  <dcterms:modified xsi:type="dcterms:W3CDTF">2019-04-23T12:34:00Z</dcterms:modified>
</cp:coreProperties>
</file>