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EF7196" w:rsidP="000A2AAF">
      <w:pPr>
        <w:rPr>
          <w:rFonts w:ascii="Arial" w:hAnsi="Arial" w:cs="Arial"/>
          <w:bCs/>
          <w:i/>
          <w:sz w:val="28"/>
          <w:szCs w:val="28"/>
        </w:rPr>
      </w:pPr>
      <w:r>
        <w:rPr>
          <w:rFonts w:ascii="Arial" w:hAnsi="Arial" w:cs="Arial"/>
          <w:bCs/>
          <w:i/>
          <w:sz w:val="28"/>
          <w:szCs w:val="28"/>
        </w:rPr>
        <w:t>Medical Suppli</w:t>
      </w:r>
      <w:r w:rsidR="00D67C98">
        <w:rPr>
          <w:rFonts w:ascii="Arial" w:hAnsi="Arial" w:cs="Arial"/>
          <w:bCs/>
          <w:i/>
          <w:sz w:val="28"/>
          <w:szCs w:val="28"/>
        </w:rPr>
        <w:t>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196"/>
        <w:gridCol w:w="1589"/>
        <w:gridCol w:w="1218"/>
        <w:gridCol w:w="2918"/>
        <w:gridCol w:w="2386"/>
        <w:gridCol w:w="2099"/>
      </w:tblGrid>
      <w:tr w:rsidR="00CC043C" w:rsidRPr="00D81A65" w:rsidTr="008C1A4E">
        <w:trPr>
          <w:trHeight w:val="862"/>
        </w:trPr>
        <w:tc>
          <w:tcPr>
            <w:tcW w:w="725"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3196"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E20DC9" w:rsidRDefault="00CC043C" w:rsidP="008B6A9F">
            <w:pPr>
              <w:jc w:val="center"/>
              <w:rPr>
                <w:rFonts w:ascii="Trebuchet MS" w:hAnsi="Trebuchet MS" w:cs="Arial"/>
                <w:b/>
                <w:bCs/>
                <w:sz w:val="20"/>
                <w:szCs w:val="20"/>
              </w:rPr>
            </w:pPr>
            <w:r w:rsidRPr="00E20DC9">
              <w:rPr>
                <w:rFonts w:ascii="Trebuchet MS" w:hAnsi="Trebuchet MS" w:cs="Arial"/>
                <w:b/>
                <w:bCs/>
                <w:sz w:val="20"/>
                <w:szCs w:val="20"/>
              </w:rPr>
              <w:t>Specifications/</w:t>
            </w:r>
          </w:p>
          <w:p w:rsidR="00CC043C" w:rsidRPr="00E20DC9" w:rsidRDefault="00CC043C" w:rsidP="008B6A9F">
            <w:pPr>
              <w:jc w:val="center"/>
              <w:rPr>
                <w:rFonts w:ascii="Trebuchet MS" w:hAnsi="Trebuchet MS" w:cs="Arial"/>
                <w:b/>
                <w:bCs/>
                <w:sz w:val="20"/>
                <w:szCs w:val="20"/>
              </w:rPr>
            </w:pPr>
            <w:r w:rsidRPr="00E20DC9">
              <w:rPr>
                <w:rFonts w:ascii="Trebuchet MS" w:hAnsi="Trebuchet MS" w:cs="Arial"/>
                <w:b/>
                <w:bCs/>
                <w:sz w:val="20"/>
                <w:szCs w:val="20"/>
              </w:rPr>
              <w:t>Requirements</w:t>
            </w:r>
          </w:p>
        </w:tc>
        <w:tc>
          <w:tcPr>
            <w:tcW w:w="1218"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918"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99"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8C1A4E" w:rsidRPr="00D81A65" w:rsidTr="008C1A4E">
        <w:trPr>
          <w:trHeight w:val="292"/>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Adhesive plaster 2.5cmx5m,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Pr="00D81A65" w:rsidRDefault="008C1A4E" w:rsidP="008C1A4E">
            <w:pPr>
              <w:jc w:val="center"/>
              <w:rPr>
                <w:rFonts w:ascii="Arial" w:hAnsi="Arial" w:cs="Arial"/>
                <w:sz w:val="20"/>
                <w:szCs w:val="20"/>
              </w:rPr>
            </w:pPr>
          </w:p>
        </w:tc>
      </w:tr>
      <w:tr w:rsidR="008C1A4E" w:rsidRPr="00D81A65" w:rsidTr="008C1A4E">
        <w:trPr>
          <w:trHeight w:val="247"/>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Adhesive plaster 5cmx5m,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02"/>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Chamber Set (Pediatric), PC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74"/>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Chest Drain Tub (Bottle), PC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11"/>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Chromic Catgut, Size 1/0 (40mm)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56"/>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Chlorine, 30% bleeching powder / kg</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Kg</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Kg</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56"/>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Cord Clamp, Pc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47"/>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Cotton wool, 200gr/Roll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121"/>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Cotoon Wool (Surgical), 400gr/Roll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184"/>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Dethermy Blad,Pc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92"/>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Developer powder for X Ray by paket-5 kg</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Pack</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Pack</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Developer sol  for  20 liter</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3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Head Cap, 100 Pcs/Box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01"/>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DisposabelThoracic Catheter With Trocar sterile, CH 18-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64"/>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DisposabelThoracic Catheter With Trocar sterile, CH 30-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46"/>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DisposabelThoracic Catheter With Trocar sterile, CH 34-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2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DisposabelThoracic Catheter With Trocar sterile, CH 36-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Mask (Face), 50Piece/Box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5ml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10ml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20ml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60ml (Catheter Typ)--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1 ml for insuline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Elastic Bandage (Medium),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Elastic Bandage (Small) ,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Elastic Bandage (Large),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3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2-Piece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- 4 -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- 5 -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- 6 -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- 7 -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65"/>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Fixer (Powder/Pack)</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Pack</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Pack</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47"/>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Fixer sol  for 20 litter</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8 --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14 --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16 --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18--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20 --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22 --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11"/>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Gauze compress Sterile 10cmx10cm, 100 Pc/Box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47"/>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Gauze malmal, 40Yards/Than</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11"/>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Gauze paraffin, 30Pc/box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184"/>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None Sterile (Plastic), 50 Pair/Box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166"/>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None Sterile (Roberry), 50 Pair/Box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sterile surgical. Size--6,5 Pair</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Pair</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Pair</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sterile surgical. Size--7, Pair</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Pair</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Pair</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sterile surgical. Size--7.5, Pair</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Pair</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Pair</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Infussion Set,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IV Canula  G--No--18 --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IV Canula  G--No--20 --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IV Canula  G--No--22 --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IV Canula  G--No--24 --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10 --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12 --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14 --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16 --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18 --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20 --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Plaster of Paris  ( Small ),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Plaster of Paris  (Medium),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Plaster of Paris (Large),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Spinal Needle G No:22 -- Piece (B BROWN)</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Spinal Needle G No:25 -- Piece (B BROWN)</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Suction Catheter Dispossibale  CH  10 -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Suction Catheter Dispossibale  CH  12-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Suction Catheter Dispossibale  CH  14 -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Surgical Blades  G 10, 100 piece/Box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Surgical Blades G 11, 100 piece/Box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Surgical Blades  G 21, 100 piece/Box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Surgical Blades G 22, 100 piece/Box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Proline No- 0 --75 cm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Proline No- 1 --75 cm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Proline No- 2/0 --75 cm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Proline No-3/0 --75 cm --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Silk No-1/0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Silk No-3/0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55"/>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Vicryl  (R/B) No.0 --90cm Piece (Cair life or SMI)</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37"/>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Vicryl  (R/B) No.1 --90cm Piece (Cair life or SMI)</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409"/>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Vicryl  (R/B) No.2-75cm (Liver) 12 Piece/Box (Cair life or SMI)</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46"/>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Vicryl  (R/B) No.2/0 --90cm Piece (Crie life or SMI)</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10"/>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Tape for autoclav test,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527"/>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Tube Universal aultoclavable 7mm,  With Bubble, 30 M / Roll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Roll</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Roll</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01"/>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Urine Bag  2000 cc-Bag</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175"/>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 Ray Fillm  10x12, 100Pc/Box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 Ray Fillm  12x15, 100Pc/Box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 Ray Fillm  14x17, 100Pc/Box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X.RayFillm 8x10 100pc/Box digtal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X.RayFillm 14X17 100pc/Box digtal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Dispossable Mask (N95)</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Box/50piece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Box/50piece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Amelgum,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Arsenic,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Argenat,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20"/>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C.H.K.M ( Dental cement), Powder/Pack</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Pack</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Pack</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Coversal Past,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Eugenol, 15ml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Eugenol Cement, Powder/Pack</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Pack</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Pack</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Freeze (Dental Needal), 12Pcs/Box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PCS</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PCS</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G.C Glassonomer Cutting Cement</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Pack</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Pack</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Glassnomer,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37"/>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Glassnomer restorative Cement 10 gm, Powder/Pack</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Pack</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Pack</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Lidocain Spray 10%,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Matrex, 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Nerve Needle, 100Pcs/Box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 K. F,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 S. R,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65"/>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Zink Phasphate cement, Powder/Pack</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Pack</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Pack</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dental cartaige, Piece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 xml:space="preserve">Mercure </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Composit set powder</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 point</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 xml:space="preserve">H file </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K file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166"/>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Alchol Methylated, 1000ml/bottle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Alkaline Phasphatase, Kit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Anti humman gluboline, 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ASO, 100 test / Kit</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Billirobin , Kit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Bag  250ml GMC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Bag</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Bag</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Bag  500ml GMC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Bag</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Bag</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Bag  Double GMC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Bag</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Bag</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Bag  Triple GMC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Bag</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Bag</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11"/>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Collcting Tube EDTA, 3ml Pc</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Tube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Tube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20"/>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Group Antisera (A,B,D), Set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02"/>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Bloode Transfusion set GMS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set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set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Blue Type, 500P/pack</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Tube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Tube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 xml:space="preserve">Bowine Serum Albumin  10ml </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Brucella Test, Kit (Laborty)</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 B C medianic (Complete Kit)</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Calcium kit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Cholestrol kit, 400ml/Kit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Cover slide , 100 Pcs/Box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Creatine, I Lit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Distal Water, 5Lit</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 S R tube (Foster tub)</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Tube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Tube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Electric Regent (I-Smart)</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92"/>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Gaimza stain,1000ml/bottle (Oragnal Meark)</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184"/>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Glucose (400) Tset, 1000cc/Kit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Hbs Ag, Strip (Abon)</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stripe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stripe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HCL N/10, 500ml/bottle</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HCV, Strip (Abon)</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stripe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stripe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HIV, Strip (Abon)</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stripe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stripe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Pregnency Strips (Abon)</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stripe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stripe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02"/>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Protambine cell count (PT) (Wiener Lab)</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 xml:space="preserve">RF 100 test, kit/100 test </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SGOT, Kit (Daisys)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SGPT, Kit (Daisys)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Stool container, Pcs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pcs</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pcs</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Syphlis(VDRL), Strip</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stripe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stripe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Total proten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Toxo Plasmosis, Kit (GLP)</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3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Triglyceriod, 6*100ml/kit  (Diasys)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Urea, 100ml/Kit</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Uric Acid, Kit (Bio System)</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Urine container, Pcs</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pcs</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pcs</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310"/>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Urine strip  (Combin- 10), 100 Pcs/Bottle (INL)</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Bottle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Bottle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3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Widal test TO TH, Kit (Bio System)</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Kit</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Kit</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wooding stick, 100 pcs/Box</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Box</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Box</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r w:rsidR="008C1A4E" w:rsidRPr="00D81A65" w:rsidTr="008C1A4E">
        <w:trPr>
          <w:trHeight w:val="288"/>
        </w:trPr>
        <w:tc>
          <w:tcPr>
            <w:tcW w:w="725" w:type="dxa"/>
            <w:shd w:val="clear" w:color="auto" w:fill="auto"/>
            <w:vAlign w:val="center"/>
          </w:tcPr>
          <w:p w:rsidR="008C1A4E" w:rsidRPr="00703169" w:rsidRDefault="008C1A4E" w:rsidP="008C1A4E">
            <w:pPr>
              <w:pStyle w:val="ListParagraph"/>
              <w:numPr>
                <w:ilvl w:val="0"/>
                <w:numId w:val="6"/>
              </w:numPr>
              <w:jc w:val="center"/>
              <w:rPr>
                <w:rFonts w:ascii="Trebuchet MS" w:hAnsi="Trebuchet MS" w:cs="Arial"/>
                <w:sz w:val="20"/>
                <w:szCs w:val="20"/>
              </w:rPr>
            </w:pPr>
          </w:p>
        </w:tc>
        <w:tc>
          <w:tcPr>
            <w:tcW w:w="3196" w:type="dxa"/>
            <w:shd w:val="clear" w:color="auto" w:fill="auto"/>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Yellow Type, 1000Pcs/pack</w:t>
            </w:r>
          </w:p>
        </w:tc>
        <w:tc>
          <w:tcPr>
            <w:tcW w:w="1589" w:type="dxa"/>
            <w:shd w:val="clear" w:color="000000" w:fill="FFFFFF"/>
            <w:vAlign w:val="center"/>
          </w:tcPr>
          <w:p w:rsidR="008C1A4E" w:rsidRPr="008C1A4E" w:rsidRDefault="008C1A4E" w:rsidP="008C1A4E">
            <w:pPr>
              <w:jc w:val="center"/>
              <w:rPr>
                <w:sz w:val="14"/>
                <w:szCs w:val="14"/>
              </w:rPr>
            </w:pPr>
            <w:r w:rsidRPr="008C1A4E">
              <w:rPr>
                <w:sz w:val="14"/>
                <w:szCs w:val="14"/>
              </w:rPr>
              <w:t>Tube</w:t>
            </w:r>
          </w:p>
        </w:tc>
        <w:tc>
          <w:tcPr>
            <w:tcW w:w="1218" w:type="dxa"/>
            <w:shd w:val="clear" w:color="000000" w:fill="FFFFFF"/>
            <w:vAlign w:val="center"/>
          </w:tcPr>
          <w:p w:rsidR="008C1A4E" w:rsidRPr="00E20DC9" w:rsidRDefault="008C1A4E" w:rsidP="008C1A4E">
            <w:pPr>
              <w:jc w:val="center"/>
              <w:rPr>
                <w:sz w:val="14"/>
                <w:szCs w:val="14"/>
              </w:rPr>
            </w:pPr>
            <w:r w:rsidRPr="00E20DC9">
              <w:rPr>
                <w:sz w:val="14"/>
                <w:szCs w:val="14"/>
              </w:rPr>
              <w:t>Tube</w:t>
            </w:r>
          </w:p>
        </w:tc>
        <w:tc>
          <w:tcPr>
            <w:tcW w:w="2918" w:type="dxa"/>
            <w:shd w:val="clear" w:color="000000" w:fill="FFFFFF"/>
          </w:tcPr>
          <w:p w:rsidR="008C1A4E" w:rsidRPr="0052590A" w:rsidRDefault="008C1A4E" w:rsidP="008C1A4E">
            <w:pPr>
              <w:jc w:val="center"/>
            </w:pPr>
          </w:p>
        </w:tc>
        <w:tc>
          <w:tcPr>
            <w:tcW w:w="2386" w:type="dxa"/>
            <w:shd w:val="clear" w:color="000000" w:fill="FFFFFF"/>
            <w:noWrap/>
            <w:vAlign w:val="center"/>
          </w:tcPr>
          <w:p w:rsidR="008C1A4E" w:rsidRPr="0077193E" w:rsidRDefault="008C1A4E" w:rsidP="008C1A4E">
            <w:pPr>
              <w:rPr>
                <w:rFonts w:ascii="Arial" w:hAnsi="Arial" w:cs="Arial"/>
                <w:sz w:val="20"/>
                <w:szCs w:val="20"/>
              </w:rPr>
            </w:pPr>
          </w:p>
        </w:tc>
        <w:tc>
          <w:tcPr>
            <w:tcW w:w="2099" w:type="dxa"/>
            <w:shd w:val="clear" w:color="000000" w:fill="FFFFFF"/>
          </w:tcPr>
          <w:p w:rsidR="008C1A4E" w:rsidRDefault="008C1A4E" w:rsidP="008C1A4E"/>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Notes:_______________________________________________________________________________________________________________________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0A2AAF" w:rsidRPr="00430914" w:rsidRDefault="000A2AAF" w:rsidP="000A2AAF">
      <w:pPr>
        <w:jc w:val="both"/>
        <w:rPr>
          <w:rFonts w:ascii="Arial" w:hAnsi="Arial" w:cs="Arial"/>
          <w:b/>
          <w:bCs/>
          <w:sz w:val="20"/>
          <w:szCs w:val="20"/>
        </w:rPr>
      </w:pPr>
    </w:p>
    <w:p w:rsidR="000A2AAF" w:rsidRPr="005F69EF" w:rsidRDefault="000A2AAF" w:rsidP="000A2AAF">
      <w:pPr>
        <w:pStyle w:val="Heading1"/>
        <w:numPr>
          <w:ilvl w:val="0"/>
          <w:numId w:val="0"/>
        </w:numPr>
        <w:tabs>
          <w:tab w:val="left" w:pos="708"/>
        </w:tabs>
        <w:rPr>
          <w:rFonts w:ascii="Arial" w:hAnsi="Arial" w:cs="Arial"/>
          <w:caps w:val="0"/>
          <w:sz w:val="20"/>
          <w:szCs w:val="20"/>
        </w:rPr>
      </w:pPr>
    </w:p>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DA4677" w:rsidRDefault="00DA4677" w:rsidP="00DA4677"/>
    <w:p w:rsidR="00DA4677" w:rsidRDefault="00DA4677" w:rsidP="00DA4677"/>
    <w:p w:rsidR="00DA4677" w:rsidRDefault="00DA4677" w:rsidP="00DA4677"/>
    <w:p w:rsidR="00DA4677" w:rsidRDefault="00DA4677" w:rsidP="00DA4677"/>
    <w:p w:rsidR="00D84034" w:rsidRDefault="00D84034" w:rsidP="00DA4677"/>
    <w:p w:rsidR="00D84034" w:rsidRDefault="00D84034" w:rsidP="00DA4677"/>
    <w:p w:rsidR="00101024" w:rsidRPr="008C1A4E" w:rsidRDefault="00101024" w:rsidP="008C1A4E">
      <w:pPr>
        <w:pStyle w:val="Heading1"/>
        <w:numPr>
          <w:ilvl w:val="0"/>
          <w:numId w:val="0"/>
        </w:numPr>
        <w:tabs>
          <w:tab w:val="left" w:pos="708"/>
        </w:tabs>
        <w:jc w:val="left"/>
        <w:rPr>
          <w:rFonts w:ascii="Arial" w:hAnsi="Arial" w:cs="Arial"/>
          <w:caps w:val="0"/>
          <w:sz w:val="8"/>
          <w:szCs w:val="8"/>
        </w:rPr>
      </w:pPr>
    </w:p>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Page No  01 of______</w:t>
      </w:r>
    </w:p>
    <w:p w:rsidR="000A2AAF" w:rsidRDefault="006147DA" w:rsidP="00F17464">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F17464">
        <w:rPr>
          <w:rStyle w:val="StyleArialNarrow"/>
          <w:rFonts w:ascii="Arial" w:hAnsi="Arial" w:cs="Arial"/>
          <w:b/>
          <w:spacing w:val="-3"/>
          <w:sz w:val="20"/>
          <w:szCs w:val="20"/>
          <w:lang w:val="en-GB"/>
        </w:rPr>
        <w:t>98</w:t>
      </w:r>
      <w:r w:rsidR="001F3EC3" w:rsidRPr="0056658D">
        <w:rPr>
          <w:rStyle w:val="StyleArialNarrow"/>
          <w:rFonts w:ascii="Arial" w:hAnsi="Arial" w:cs="Arial"/>
          <w:b/>
          <w:spacing w:val="-3"/>
          <w:sz w:val="20"/>
          <w:szCs w:val="20"/>
          <w:lang w:val="en-GB"/>
        </w:rPr>
        <w:t>MO-201</w:t>
      </w:r>
      <w:r w:rsidR="00F17464">
        <w:rPr>
          <w:rStyle w:val="StyleArialNarrow"/>
          <w:rFonts w:ascii="Arial" w:hAnsi="Arial" w:cs="Arial"/>
          <w:b/>
          <w:spacing w:val="-3"/>
          <w:sz w:val="20"/>
          <w:szCs w:val="20"/>
          <w:lang w:val="en-GB"/>
        </w:rPr>
        <w:t>9</w:t>
      </w:r>
      <w:r w:rsidR="0056658D" w:rsidRPr="0056658D">
        <w:rPr>
          <w:rStyle w:val="StyleArialNarrow"/>
          <w:rFonts w:ascii="Arial" w:hAnsi="Arial" w:cs="Arial"/>
          <w:b/>
          <w:spacing w:val="-3"/>
          <w:sz w:val="20"/>
          <w:szCs w:val="20"/>
          <w:lang w:val="en-GB"/>
        </w:rPr>
        <w:t>- 3</w:t>
      </w:r>
      <w:r w:rsidR="00F17464">
        <w:rPr>
          <w:rStyle w:val="StyleArialNarrow"/>
          <w:rFonts w:ascii="Arial" w:hAnsi="Arial" w:cs="Arial"/>
          <w:b/>
          <w:spacing w:val="-3"/>
          <w:sz w:val="20"/>
          <w:szCs w:val="20"/>
          <w:lang w:val="en-GB"/>
        </w:rPr>
        <w:t>48</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F17464" w:rsidP="008B6A9F">
            <w:pPr>
              <w:jc w:val="center"/>
              <w:rPr>
                <w:rStyle w:val="Strong"/>
              </w:rPr>
            </w:pPr>
            <w:r>
              <w:rPr>
                <w:rStyle w:val="Strong"/>
              </w:rPr>
              <w:t>Unit</w:t>
            </w: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Adhesive plaster 2.5cmx5m,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8000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Adhesive plaster 5cmx5m,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Chamber Set (Pediatric), PC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230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Chest Drain Tub (Bottle), PC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Chromic Catgut, Size 1/0 (40mm)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Kg</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Chlorine, 30% bleeching powder / kg</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Cord Clamp, Pc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Cotton wool, 200gr/Roll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Cotoon Wool (Surgical), 400gr/Roll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Dethermy Blad,Pc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Pack</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Developer powder for X Ray by paket-5 kg</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Developer sol  for  20 liter</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1800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Head Cap, 100 Pcs/Box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DisposabelThoracic Catheter With Trocar sterile, CH 18-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DisposabelThoracic Catheter With Trocar sterile, CH 30-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DisposabelThoracic Catheter With Trocar sterile, CH 34-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DisposabelThoracic Catheter With Trocar sterile, CH 36-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Mask (Face), 50Piece/Box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140000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5ml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80000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10ml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20ml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60ml (Catheter Typ)--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Disposable Syringe 1 ml for insuline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11520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Elastic Bandage (Medium),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14400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Elastic Bandage (Small) ,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Elastic Bandage (Large),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2-Piece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- 4 -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- 5 -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- 6 -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Endo Tracheal Tube with Cuff, Size - 7 -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Pack</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Fixer (Powder/Pack)</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Fixer sol  for 20 litter</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8 --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14 --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16 --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18--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20 --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Foly Catheter,  FR 22 --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3400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Gauze compress Sterile 10cmx10cm, 100 Pc/Box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3600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Gauze malmal, 40Yards/Than</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280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Gauze paraffin, 30Pc/box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None Sterile (Plastic), 50 Pair/Box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3600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None Sterile (Roberry), 50 Pair/Box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12000</w:t>
            </w:r>
          </w:p>
        </w:tc>
        <w:tc>
          <w:tcPr>
            <w:tcW w:w="1593" w:type="dxa"/>
            <w:vAlign w:val="center"/>
          </w:tcPr>
          <w:p w:rsidR="008C1A4E" w:rsidRPr="00E20DC9" w:rsidRDefault="008C1A4E" w:rsidP="008C1A4E">
            <w:pPr>
              <w:jc w:val="center"/>
              <w:rPr>
                <w:sz w:val="16"/>
                <w:szCs w:val="16"/>
              </w:rPr>
            </w:pPr>
            <w:r w:rsidRPr="00E20DC9">
              <w:rPr>
                <w:sz w:val="16"/>
                <w:szCs w:val="16"/>
              </w:rPr>
              <w:t>Pair</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sterile surgical. Size--6,5 Pair</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12000</w:t>
            </w:r>
          </w:p>
        </w:tc>
        <w:tc>
          <w:tcPr>
            <w:tcW w:w="1593" w:type="dxa"/>
            <w:vAlign w:val="center"/>
          </w:tcPr>
          <w:p w:rsidR="008C1A4E" w:rsidRPr="00E20DC9" w:rsidRDefault="008C1A4E" w:rsidP="008C1A4E">
            <w:pPr>
              <w:jc w:val="center"/>
              <w:rPr>
                <w:sz w:val="16"/>
                <w:szCs w:val="16"/>
              </w:rPr>
            </w:pPr>
            <w:r w:rsidRPr="00E20DC9">
              <w:rPr>
                <w:sz w:val="16"/>
                <w:szCs w:val="16"/>
              </w:rPr>
              <w:t>Pair</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sterile surgical. Size--7, Pair</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12000</w:t>
            </w:r>
          </w:p>
        </w:tc>
        <w:tc>
          <w:tcPr>
            <w:tcW w:w="1593" w:type="dxa"/>
            <w:vAlign w:val="center"/>
          </w:tcPr>
          <w:p w:rsidR="008C1A4E" w:rsidRPr="00E20DC9" w:rsidRDefault="008C1A4E" w:rsidP="008C1A4E">
            <w:pPr>
              <w:jc w:val="center"/>
              <w:rPr>
                <w:sz w:val="16"/>
                <w:szCs w:val="16"/>
              </w:rPr>
            </w:pPr>
            <w:r w:rsidRPr="00E20DC9">
              <w:rPr>
                <w:sz w:val="16"/>
                <w:szCs w:val="16"/>
              </w:rPr>
              <w:t>Pair</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Gloves sterile surgical. Size--7.5, Pair</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Infussion Set,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IV Canula  G--No--18 --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24000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IV Canula  G--No--20 --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IV Canula  G--No--22 --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36000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IV Canula  G--No--24 --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500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10 --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12 --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14 --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16 --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18 --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Naso Gastric Tube Size-CH 20 --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1600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Plaster of Paris  ( Small ),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Plaster of Paris  (Medium),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3000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Plaster of Paris (Large),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Spinal Needle G No:22 -- Piece (B BROWN)</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Spinal Needle G No:25 -- Piece (B BROWN)</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Suction Catheter Dispossibale  CH  10 -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Suction Catheter Dispossibale  CH  12-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Suction Catheter Dispossibale  CH  14 -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Surgical Blades  G 10, 100 piece/Box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Surgical Blades G 11, 100 piece/Box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Surgical Blades  G 21, 100 piece/Box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Surgical Blades G 22, 100 piece/Box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960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Proline No- 0 --75 cm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1800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Proline No- 1 --75 cm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Proline No- 2/0 --75 cm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936</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Proline No-3/0 --75 cm --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960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Silk No-1/0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Silk No-3/0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2400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Vicryl  (R/B) No.0 --90cm Piece (Cair life or SMI)</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Vicryl  (R/B) No.1 --90cm Piece (Cair life or SMI)</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960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Vicryl  (R/B) No.2-75cm (Liver) 12 Piece/Box (Cair life or SMI)</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Suture Vicryl  (R/B) No.2/0 --90cm Piece (Crie life or SMI)</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180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Tape for autoclav test,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w:t>
            </w:r>
          </w:p>
        </w:tc>
        <w:tc>
          <w:tcPr>
            <w:tcW w:w="1593" w:type="dxa"/>
            <w:vAlign w:val="center"/>
          </w:tcPr>
          <w:p w:rsidR="008C1A4E" w:rsidRPr="00E20DC9" w:rsidRDefault="008C1A4E" w:rsidP="008C1A4E">
            <w:pPr>
              <w:jc w:val="center"/>
              <w:rPr>
                <w:sz w:val="16"/>
                <w:szCs w:val="16"/>
              </w:rPr>
            </w:pPr>
            <w:r w:rsidRPr="00E20DC9">
              <w:rPr>
                <w:sz w:val="16"/>
                <w:szCs w:val="16"/>
              </w:rPr>
              <w:t>Roll</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Tube Universal aultoclavable 7mm,  With Bubble, 30 M / Roll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7000</w:t>
            </w:r>
          </w:p>
        </w:tc>
        <w:tc>
          <w:tcPr>
            <w:tcW w:w="1593" w:type="dxa"/>
            <w:vAlign w:val="center"/>
          </w:tcPr>
          <w:p w:rsidR="008C1A4E" w:rsidRPr="00E20DC9" w:rsidRDefault="008C1A4E" w:rsidP="008C1A4E">
            <w:pPr>
              <w:jc w:val="center"/>
              <w:rPr>
                <w:sz w:val="16"/>
                <w:szCs w:val="16"/>
              </w:rPr>
            </w:pPr>
            <w:r w:rsidRPr="00E20DC9">
              <w:rPr>
                <w:sz w:val="16"/>
                <w:szCs w:val="16"/>
              </w:rPr>
              <w:t>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Urine Bag  2000 cc-Bag</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 Ray Fillm  10x12, 100Pc/Box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 Ray Fillm  12x15, 100Pc/Box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 Ray Fillm  14x17, 100Pc/Box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X.RayFillm 8x10 100pc/Box digtal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X.RayFillm 14X17 100pc/Box digtal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70</w:t>
            </w:r>
          </w:p>
        </w:tc>
        <w:tc>
          <w:tcPr>
            <w:tcW w:w="1593" w:type="dxa"/>
            <w:vAlign w:val="center"/>
          </w:tcPr>
          <w:p w:rsidR="008C1A4E" w:rsidRPr="00E20DC9" w:rsidRDefault="008C1A4E" w:rsidP="008C1A4E">
            <w:pPr>
              <w:jc w:val="center"/>
              <w:rPr>
                <w:sz w:val="16"/>
                <w:szCs w:val="16"/>
              </w:rPr>
            </w:pPr>
            <w:r w:rsidRPr="00E20DC9">
              <w:rPr>
                <w:sz w:val="16"/>
                <w:szCs w:val="16"/>
              </w:rPr>
              <w:t>Box/50piece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Dispossable Mask (N95)</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Amelgum,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Arsenic,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Argenat,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Pack</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C.H.K.M ( Dental cement), Powder/Pack</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Coversal Past,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Eugenol, 15ml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Pack</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Eugenol Cement, Powder/Pack</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46</w:t>
            </w:r>
          </w:p>
        </w:tc>
        <w:tc>
          <w:tcPr>
            <w:tcW w:w="1593" w:type="dxa"/>
            <w:vAlign w:val="center"/>
          </w:tcPr>
          <w:p w:rsidR="008C1A4E" w:rsidRPr="00E20DC9" w:rsidRDefault="008C1A4E" w:rsidP="008C1A4E">
            <w:pPr>
              <w:jc w:val="center"/>
              <w:rPr>
                <w:sz w:val="16"/>
                <w:szCs w:val="16"/>
              </w:rPr>
            </w:pPr>
            <w:r w:rsidRPr="00E20DC9">
              <w:rPr>
                <w:sz w:val="16"/>
                <w:szCs w:val="16"/>
              </w:rPr>
              <w:t>PCS</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Freeze (Dental Needal), 12Pcs/Box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Pack</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G.C Glassonomer Cutting Cement</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Glassnomer,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w:t>
            </w:r>
          </w:p>
        </w:tc>
        <w:tc>
          <w:tcPr>
            <w:tcW w:w="1593" w:type="dxa"/>
            <w:vAlign w:val="center"/>
          </w:tcPr>
          <w:p w:rsidR="008C1A4E" w:rsidRPr="00E20DC9" w:rsidRDefault="008C1A4E" w:rsidP="008C1A4E">
            <w:pPr>
              <w:jc w:val="center"/>
              <w:rPr>
                <w:sz w:val="16"/>
                <w:szCs w:val="16"/>
              </w:rPr>
            </w:pPr>
            <w:r w:rsidRPr="00E20DC9">
              <w:rPr>
                <w:sz w:val="16"/>
                <w:szCs w:val="16"/>
              </w:rPr>
              <w:t>Pack</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Glassnomer restorative Cement 10 gm, Powder/Pack</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Lidocain Spray 10%,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Matrex, 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Nerve Needle, 100Pcs/Box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 K. F,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 S. R,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w:t>
            </w:r>
          </w:p>
        </w:tc>
        <w:tc>
          <w:tcPr>
            <w:tcW w:w="1593" w:type="dxa"/>
            <w:vAlign w:val="center"/>
          </w:tcPr>
          <w:p w:rsidR="008C1A4E" w:rsidRPr="00E20DC9" w:rsidRDefault="008C1A4E" w:rsidP="008C1A4E">
            <w:pPr>
              <w:jc w:val="center"/>
              <w:rPr>
                <w:sz w:val="16"/>
                <w:szCs w:val="16"/>
              </w:rPr>
            </w:pPr>
            <w:r w:rsidRPr="00E20DC9">
              <w:rPr>
                <w:sz w:val="16"/>
                <w:szCs w:val="16"/>
              </w:rPr>
              <w:t>Pack</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Zink Phasphate cement, Powder/Pack</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dental cartaige, Piece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 xml:space="preserve">Mercure </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Composit set powder</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 point</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 xml:space="preserve">H file </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K file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34</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Alchol Methylated, 1000ml/bottle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Alkaline Phasphatase, Kit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Anti humman gluboline, 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ASO, 100 test / Kit</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Billirobin , Kit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4000</w:t>
            </w:r>
          </w:p>
        </w:tc>
        <w:tc>
          <w:tcPr>
            <w:tcW w:w="1593" w:type="dxa"/>
            <w:vAlign w:val="center"/>
          </w:tcPr>
          <w:p w:rsidR="008C1A4E" w:rsidRPr="00E20DC9" w:rsidRDefault="008C1A4E" w:rsidP="008C1A4E">
            <w:pPr>
              <w:jc w:val="center"/>
              <w:rPr>
                <w:sz w:val="16"/>
                <w:szCs w:val="16"/>
              </w:rPr>
            </w:pPr>
            <w:r w:rsidRPr="00E20DC9">
              <w:rPr>
                <w:sz w:val="16"/>
                <w:szCs w:val="16"/>
              </w:rPr>
              <w:t>Bag</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Bag  250ml GMC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8000</w:t>
            </w:r>
          </w:p>
        </w:tc>
        <w:tc>
          <w:tcPr>
            <w:tcW w:w="1593" w:type="dxa"/>
            <w:vAlign w:val="center"/>
          </w:tcPr>
          <w:p w:rsidR="008C1A4E" w:rsidRPr="00E20DC9" w:rsidRDefault="008C1A4E" w:rsidP="008C1A4E">
            <w:pPr>
              <w:jc w:val="center"/>
              <w:rPr>
                <w:sz w:val="16"/>
                <w:szCs w:val="16"/>
              </w:rPr>
            </w:pPr>
            <w:r w:rsidRPr="00E20DC9">
              <w:rPr>
                <w:sz w:val="16"/>
                <w:szCs w:val="16"/>
              </w:rPr>
              <w:t>Bag</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Bag  500ml GMC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Bag</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Bag  Double GMC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400</w:t>
            </w:r>
          </w:p>
        </w:tc>
        <w:tc>
          <w:tcPr>
            <w:tcW w:w="1593" w:type="dxa"/>
            <w:vAlign w:val="center"/>
          </w:tcPr>
          <w:p w:rsidR="008C1A4E" w:rsidRPr="00E20DC9" w:rsidRDefault="008C1A4E" w:rsidP="008C1A4E">
            <w:pPr>
              <w:jc w:val="center"/>
              <w:rPr>
                <w:sz w:val="16"/>
                <w:szCs w:val="16"/>
              </w:rPr>
            </w:pPr>
            <w:r w:rsidRPr="00E20DC9">
              <w:rPr>
                <w:sz w:val="16"/>
                <w:szCs w:val="16"/>
              </w:rPr>
              <w:t>Bag</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Bag  Triple GMC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46000</w:t>
            </w:r>
          </w:p>
        </w:tc>
        <w:tc>
          <w:tcPr>
            <w:tcW w:w="1593" w:type="dxa"/>
            <w:vAlign w:val="center"/>
          </w:tcPr>
          <w:p w:rsidR="008C1A4E" w:rsidRPr="00E20DC9" w:rsidRDefault="008C1A4E" w:rsidP="008C1A4E">
            <w:pPr>
              <w:jc w:val="center"/>
              <w:rPr>
                <w:sz w:val="16"/>
                <w:szCs w:val="16"/>
              </w:rPr>
            </w:pPr>
            <w:r w:rsidRPr="00E20DC9">
              <w:rPr>
                <w:sz w:val="16"/>
                <w:szCs w:val="16"/>
              </w:rPr>
              <w:t>Tube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Collcting Tube EDTA, 3ml Pc</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 Group Antisera (A,B,D), Set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13000</w:t>
            </w:r>
          </w:p>
        </w:tc>
        <w:tc>
          <w:tcPr>
            <w:tcW w:w="1593" w:type="dxa"/>
            <w:vAlign w:val="center"/>
          </w:tcPr>
          <w:p w:rsidR="008C1A4E" w:rsidRPr="00E20DC9" w:rsidRDefault="008C1A4E" w:rsidP="008C1A4E">
            <w:pPr>
              <w:jc w:val="center"/>
              <w:rPr>
                <w:sz w:val="16"/>
                <w:szCs w:val="16"/>
              </w:rPr>
            </w:pPr>
            <w:r w:rsidRPr="00E20DC9">
              <w:rPr>
                <w:sz w:val="16"/>
                <w:szCs w:val="16"/>
              </w:rPr>
              <w:t>set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Bloode Transfusion set GMS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w:t>
            </w:r>
          </w:p>
        </w:tc>
        <w:tc>
          <w:tcPr>
            <w:tcW w:w="1593" w:type="dxa"/>
            <w:vAlign w:val="center"/>
          </w:tcPr>
          <w:p w:rsidR="008C1A4E" w:rsidRPr="00E20DC9" w:rsidRDefault="008C1A4E" w:rsidP="008C1A4E">
            <w:pPr>
              <w:jc w:val="center"/>
              <w:rPr>
                <w:sz w:val="16"/>
                <w:szCs w:val="16"/>
              </w:rPr>
            </w:pPr>
            <w:r w:rsidRPr="00E20DC9">
              <w:rPr>
                <w:sz w:val="16"/>
                <w:szCs w:val="16"/>
              </w:rPr>
              <w:t>Tube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Blue Type, 500P/pack</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 xml:space="preserve">Bowine Serum Albumin  10ml </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Brucella Test, Kit (Laborty)</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32</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 B C medianic (Complete Kit)</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Calcium kit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Cholestrol kit, 400ml/Kit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40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Cover slide , 100 Pcs/Box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Creatine, I Lit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Distal Water, 5Lit</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600</w:t>
            </w:r>
          </w:p>
        </w:tc>
        <w:tc>
          <w:tcPr>
            <w:tcW w:w="1593" w:type="dxa"/>
            <w:vAlign w:val="center"/>
          </w:tcPr>
          <w:p w:rsidR="008C1A4E" w:rsidRPr="00E20DC9" w:rsidRDefault="008C1A4E" w:rsidP="008C1A4E">
            <w:pPr>
              <w:jc w:val="center"/>
              <w:rPr>
                <w:sz w:val="16"/>
                <w:szCs w:val="16"/>
              </w:rPr>
            </w:pPr>
            <w:r w:rsidRPr="00E20DC9">
              <w:rPr>
                <w:sz w:val="16"/>
                <w:szCs w:val="16"/>
              </w:rPr>
              <w:t>Tube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 S R tube (Foster tub)</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10</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Electric Regent (I-Smart)</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8</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Gaimza stain,1000ml/bottle (Oragnal Meark)</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Glucose (400) Tset, 1000cc/Kit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26000</w:t>
            </w:r>
          </w:p>
        </w:tc>
        <w:tc>
          <w:tcPr>
            <w:tcW w:w="1593" w:type="dxa"/>
            <w:vAlign w:val="center"/>
          </w:tcPr>
          <w:p w:rsidR="008C1A4E" w:rsidRPr="00E20DC9" w:rsidRDefault="008C1A4E" w:rsidP="008C1A4E">
            <w:pPr>
              <w:jc w:val="center"/>
              <w:rPr>
                <w:sz w:val="16"/>
                <w:szCs w:val="16"/>
              </w:rPr>
            </w:pPr>
            <w:r w:rsidRPr="00E20DC9">
              <w:rPr>
                <w:sz w:val="16"/>
                <w:szCs w:val="16"/>
              </w:rPr>
              <w:t>stripe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Hbs Ag, Strip (Abon)</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HCL N/10, 500ml/bottle</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26000</w:t>
            </w:r>
          </w:p>
        </w:tc>
        <w:tc>
          <w:tcPr>
            <w:tcW w:w="1593" w:type="dxa"/>
            <w:vAlign w:val="center"/>
          </w:tcPr>
          <w:p w:rsidR="008C1A4E" w:rsidRPr="00E20DC9" w:rsidRDefault="008C1A4E" w:rsidP="008C1A4E">
            <w:pPr>
              <w:jc w:val="center"/>
              <w:rPr>
                <w:sz w:val="16"/>
                <w:szCs w:val="16"/>
              </w:rPr>
            </w:pPr>
            <w:r w:rsidRPr="00E20DC9">
              <w:rPr>
                <w:sz w:val="16"/>
                <w:szCs w:val="16"/>
              </w:rPr>
              <w:t>stripe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HCV, Strip (Abon)</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18000</w:t>
            </w:r>
          </w:p>
        </w:tc>
        <w:tc>
          <w:tcPr>
            <w:tcW w:w="1593" w:type="dxa"/>
            <w:vAlign w:val="center"/>
          </w:tcPr>
          <w:p w:rsidR="008C1A4E" w:rsidRPr="00E20DC9" w:rsidRDefault="008C1A4E" w:rsidP="008C1A4E">
            <w:pPr>
              <w:jc w:val="center"/>
              <w:rPr>
                <w:sz w:val="16"/>
                <w:szCs w:val="16"/>
              </w:rPr>
            </w:pPr>
            <w:r w:rsidRPr="00E20DC9">
              <w:rPr>
                <w:sz w:val="16"/>
                <w:szCs w:val="16"/>
              </w:rPr>
              <w:t>stripe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HIV, Strip (Abon)</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1600</w:t>
            </w:r>
          </w:p>
        </w:tc>
        <w:tc>
          <w:tcPr>
            <w:tcW w:w="1593" w:type="dxa"/>
            <w:vAlign w:val="center"/>
          </w:tcPr>
          <w:p w:rsidR="008C1A4E" w:rsidRPr="00E20DC9" w:rsidRDefault="008C1A4E" w:rsidP="008C1A4E">
            <w:pPr>
              <w:jc w:val="center"/>
              <w:rPr>
                <w:sz w:val="16"/>
                <w:szCs w:val="16"/>
              </w:rPr>
            </w:pPr>
            <w:r w:rsidRPr="00E20DC9">
              <w:rPr>
                <w:sz w:val="16"/>
                <w:szCs w:val="16"/>
              </w:rPr>
              <w:t>stripe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Pregnency Strips (Abon)</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Protambine cell count (PT) (Wiener Lab)</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 xml:space="preserve">RF 100 test, kit/100 test </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SGOT, Kit (Daisys)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SGPT, Kit (Daisys)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6000</w:t>
            </w:r>
          </w:p>
        </w:tc>
        <w:tc>
          <w:tcPr>
            <w:tcW w:w="1593" w:type="dxa"/>
            <w:vAlign w:val="center"/>
          </w:tcPr>
          <w:p w:rsidR="008C1A4E" w:rsidRPr="00E20DC9" w:rsidRDefault="008C1A4E" w:rsidP="008C1A4E">
            <w:pPr>
              <w:jc w:val="center"/>
              <w:rPr>
                <w:sz w:val="16"/>
                <w:szCs w:val="16"/>
              </w:rPr>
            </w:pPr>
            <w:r w:rsidRPr="00E20DC9">
              <w:rPr>
                <w:sz w:val="16"/>
                <w:szCs w:val="16"/>
              </w:rPr>
              <w:t>pcs</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Stool container, Pcs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2000</w:t>
            </w:r>
          </w:p>
        </w:tc>
        <w:tc>
          <w:tcPr>
            <w:tcW w:w="1593" w:type="dxa"/>
            <w:vAlign w:val="center"/>
          </w:tcPr>
          <w:p w:rsidR="008C1A4E" w:rsidRPr="00E20DC9" w:rsidRDefault="008C1A4E" w:rsidP="008C1A4E">
            <w:pPr>
              <w:jc w:val="center"/>
              <w:rPr>
                <w:sz w:val="16"/>
                <w:szCs w:val="16"/>
              </w:rPr>
            </w:pPr>
            <w:r w:rsidRPr="00E20DC9">
              <w:rPr>
                <w:sz w:val="16"/>
                <w:szCs w:val="16"/>
              </w:rPr>
              <w:t>stripe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Syphlis(VDRL), Strip</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Total proten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Toxo Plasmosis, Kit (GLP)</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Triglyceriod, 6*100ml/kit  (Diasys)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160</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Urea, 100ml/Kit</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Uric Acid, Kit (Bio System)</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9400</w:t>
            </w:r>
          </w:p>
        </w:tc>
        <w:tc>
          <w:tcPr>
            <w:tcW w:w="1593" w:type="dxa"/>
            <w:vAlign w:val="center"/>
          </w:tcPr>
          <w:p w:rsidR="008C1A4E" w:rsidRPr="00E20DC9" w:rsidRDefault="008C1A4E" w:rsidP="008C1A4E">
            <w:pPr>
              <w:jc w:val="center"/>
              <w:rPr>
                <w:sz w:val="16"/>
                <w:szCs w:val="16"/>
              </w:rPr>
            </w:pPr>
            <w:r w:rsidRPr="00E20DC9">
              <w:rPr>
                <w:sz w:val="16"/>
                <w:szCs w:val="16"/>
              </w:rPr>
              <w:t>pcs</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Urine container, Pcs</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w:t>
            </w:r>
          </w:p>
        </w:tc>
        <w:tc>
          <w:tcPr>
            <w:tcW w:w="1593" w:type="dxa"/>
            <w:vAlign w:val="center"/>
          </w:tcPr>
          <w:p w:rsidR="008C1A4E" w:rsidRPr="00E20DC9" w:rsidRDefault="008C1A4E" w:rsidP="008C1A4E">
            <w:pPr>
              <w:jc w:val="center"/>
              <w:rPr>
                <w:sz w:val="16"/>
                <w:szCs w:val="16"/>
              </w:rPr>
            </w:pPr>
            <w:r w:rsidRPr="00E20DC9">
              <w:rPr>
                <w:sz w:val="16"/>
                <w:szCs w:val="16"/>
              </w:rPr>
              <w:t>Bottle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Urine strip  (Combin- 10), 100 Pcs/Bottle (INL)</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6</w:t>
            </w:r>
          </w:p>
        </w:tc>
        <w:tc>
          <w:tcPr>
            <w:tcW w:w="1593" w:type="dxa"/>
            <w:vAlign w:val="center"/>
          </w:tcPr>
          <w:p w:rsidR="008C1A4E" w:rsidRPr="00E20DC9" w:rsidRDefault="008C1A4E" w:rsidP="008C1A4E">
            <w:pPr>
              <w:jc w:val="center"/>
              <w:rPr>
                <w:sz w:val="16"/>
                <w:szCs w:val="16"/>
              </w:rPr>
            </w:pPr>
            <w:r w:rsidRPr="00E20DC9">
              <w:rPr>
                <w:sz w:val="16"/>
                <w:szCs w:val="16"/>
              </w:rPr>
              <w:t>Kit</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Widal test TO TH, Kit (Bio System)</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20</w:t>
            </w:r>
          </w:p>
        </w:tc>
        <w:tc>
          <w:tcPr>
            <w:tcW w:w="1593" w:type="dxa"/>
            <w:vAlign w:val="center"/>
          </w:tcPr>
          <w:p w:rsidR="008C1A4E" w:rsidRPr="00E20DC9" w:rsidRDefault="008C1A4E" w:rsidP="008C1A4E">
            <w:pPr>
              <w:jc w:val="center"/>
              <w:rPr>
                <w:sz w:val="16"/>
                <w:szCs w:val="16"/>
              </w:rPr>
            </w:pPr>
            <w:r w:rsidRPr="00E20DC9">
              <w:rPr>
                <w:sz w:val="16"/>
                <w:szCs w:val="16"/>
              </w:rPr>
              <w:t>Box</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wooding stick, 100 pcs/Box</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8C1A4E" w:rsidRPr="005F69EF" w:rsidTr="008C1A4E">
        <w:trPr>
          <w:trHeight w:val="271"/>
          <w:jc w:val="center"/>
        </w:trPr>
        <w:tc>
          <w:tcPr>
            <w:tcW w:w="747" w:type="dxa"/>
            <w:vAlign w:val="center"/>
          </w:tcPr>
          <w:p w:rsidR="008C1A4E" w:rsidRPr="0056658D" w:rsidRDefault="008C1A4E" w:rsidP="008C1A4E">
            <w:pPr>
              <w:pStyle w:val="ListParagraph"/>
              <w:numPr>
                <w:ilvl w:val="0"/>
                <w:numId w:val="9"/>
              </w:numPr>
              <w:rPr>
                <w:rFonts w:ascii="Trebuchet MS" w:hAnsi="Trebuchet MS" w:cs="Arial"/>
                <w:sz w:val="20"/>
                <w:szCs w:val="20"/>
              </w:rPr>
            </w:pPr>
          </w:p>
        </w:tc>
        <w:tc>
          <w:tcPr>
            <w:tcW w:w="1157" w:type="dxa"/>
            <w:vAlign w:val="center"/>
          </w:tcPr>
          <w:p w:rsidR="008C1A4E" w:rsidRPr="008C1A4E" w:rsidRDefault="008C1A4E" w:rsidP="008C1A4E">
            <w:pPr>
              <w:jc w:val="center"/>
              <w:rPr>
                <w:sz w:val="16"/>
                <w:szCs w:val="16"/>
              </w:rPr>
            </w:pPr>
            <w:r w:rsidRPr="008C1A4E">
              <w:rPr>
                <w:sz w:val="16"/>
                <w:szCs w:val="16"/>
              </w:rPr>
              <w:t>120</w:t>
            </w:r>
          </w:p>
        </w:tc>
        <w:tc>
          <w:tcPr>
            <w:tcW w:w="1593" w:type="dxa"/>
            <w:vAlign w:val="center"/>
          </w:tcPr>
          <w:p w:rsidR="008C1A4E" w:rsidRPr="00E20DC9" w:rsidRDefault="008C1A4E" w:rsidP="008C1A4E">
            <w:pPr>
              <w:jc w:val="center"/>
              <w:rPr>
                <w:sz w:val="16"/>
                <w:szCs w:val="16"/>
              </w:rPr>
            </w:pPr>
            <w:r w:rsidRPr="00E20DC9">
              <w:rPr>
                <w:sz w:val="16"/>
                <w:szCs w:val="16"/>
              </w:rPr>
              <w:t>Tube</w:t>
            </w:r>
          </w:p>
        </w:tc>
        <w:tc>
          <w:tcPr>
            <w:tcW w:w="3190" w:type="dxa"/>
            <w:vAlign w:val="center"/>
          </w:tcPr>
          <w:p w:rsidR="008C1A4E" w:rsidRPr="00E20DC9" w:rsidRDefault="008C1A4E" w:rsidP="008C1A4E">
            <w:pPr>
              <w:rPr>
                <w:rFonts w:ascii="Segoe UI Semilight" w:hAnsi="Segoe UI Semilight" w:cs="Segoe UI Semilight"/>
                <w:sz w:val="14"/>
                <w:szCs w:val="14"/>
              </w:rPr>
            </w:pPr>
            <w:r w:rsidRPr="00E20DC9">
              <w:rPr>
                <w:rFonts w:ascii="Segoe UI Semilight" w:hAnsi="Segoe UI Semilight" w:cs="Segoe UI Semilight"/>
                <w:sz w:val="14"/>
                <w:szCs w:val="14"/>
              </w:rPr>
              <w:t>Yellow Type, 1000Pcs/pack</w:t>
            </w:r>
          </w:p>
        </w:tc>
        <w:tc>
          <w:tcPr>
            <w:tcW w:w="1877" w:type="dxa"/>
          </w:tcPr>
          <w:p w:rsidR="008C1A4E" w:rsidRPr="005F69EF" w:rsidRDefault="008C1A4E" w:rsidP="008C1A4E">
            <w:pPr>
              <w:jc w:val="both"/>
              <w:rPr>
                <w:rFonts w:ascii="Arial" w:hAnsi="Arial" w:cs="Arial"/>
                <w:sz w:val="20"/>
                <w:szCs w:val="20"/>
                <w:lang w:val="en-GB"/>
              </w:rPr>
            </w:pPr>
          </w:p>
        </w:tc>
        <w:tc>
          <w:tcPr>
            <w:tcW w:w="2250" w:type="dxa"/>
          </w:tcPr>
          <w:p w:rsidR="008C1A4E" w:rsidRPr="005F69EF" w:rsidRDefault="008C1A4E" w:rsidP="008C1A4E">
            <w:pPr>
              <w:jc w:val="both"/>
              <w:rPr>
                <w:rFonts w:ascii="Arial" w:hAnsi="Arial" w:cs="Arial"/>
                <w:sz w:val="20"/>
                <w:szCs w:val="20"/>
                <w:lang w:val="en-GB"/>
              </w:rPr>
            </w:pPr>
          </w:p>
        </w:tc>
        <w:tc>
          <w:tcPr>
            <w:tcW w:w="1980" w:type="dxa"/>
          </w:tcPr>
          <w:p w:rsidR="008C1A4E" w:rsidRPr="005F69EF" w:rsidRDefault="008C1A4E" w:rsidP="008C1A4E">
            <w:pPr>
              <w:jc w:val="both"/>
              <w:rPr>
                <w:rFonts w:ascii="Arial" w:hAnsi="Arial" w:cs="Arial"/>
                <w:sz w:val="20"/>
                <w:szCs w:val="20"/>
                <w:lang w:val="en-GB"/>
              </w:rPr>
            </w:pPr>
          </w:p>
        </w:tc>
      </w:tr>
      <w:tr w:rsidR="00A01EA0" w:rsidRPr="005F69EF" w:rsidTr="00EF7196">
        <w:trPr>
          <w:trHeight w:val="271"/>
          <w:jc w:val="center"/>
        </w:trPr>
        <w:tc>
          <w:tcPr>
            <w:tcW w:w="8564" w:type="dxa"/>
            <w:gridSpan w:val="5"/>
            <w:vAlign w:val="center"/>
          </w:tcPr>
          <w:p w:rsidR="00A01EA0" w:rsidRPr="00A01EA0" w:rsidRDefault="00A01EA0" w:rsidP="00A01EA0">
            <w:pPr>
              <w:jc w:val="right"/>
              <w:rPr>
                <w:rFonts w:ascii="Arial" w:hAnsi="Arial" w:cs="Arial"/>
                <w:b/>
                <w:bCs/>
                <w:sz w:val="20"/>
                <w:szCs w:val="20"/>
                <w:lang w:val="en-GB"/>
              </w:rPr>
            </w:pPr>
            <w:r w:rsidRPr="00A01EA0">
              <w:rPr>
                <w:rFonts w:ascii="Arial" w:hAnsi="Arial" w:cs="Arial"/>
                <w:b/>
                <w:bCs/>
                <w:sz w:val="20"/>
                <w:szCs w:val="20"/>
                <w:lang w:val="en-GB"/>
              </w:rPr>
              <w:t>Grand Total AFN</w:t>
            </w:r>
          </w:p>
        </w:tc>
        <w:tc>
          <w:tcPr>
            <w:tcW w:w="2250" w:type="dxa"/>
          </w:tcPr>
          <w:p w:rsidR="00A01EA0" w:rsidRPr="005F69EF" w:rsidRDefault="00A01EA0" w:rsidP="0056658D">
            <w:pPr>
              <w:jc w:val="both"/>
              <w:rPr>
                <w:rFonts w:ascii="Arial" w:hAnsi="Arial" w:cs="Arial"/>
                <w:sz w:val="20"/>
                <w:szCs w:val="20"/>
                <w:lang w:val="en-GB"/>
              </w:rPr>
            </w:pPr>
          </w:p>
        </w:tc>
        <w:tc>
          <w:tcPr>
            <w:tcW w:w="1980" w:type="dxa"/>
          </w:tcPr>
          <w:p w:rsidR="00A01EA0" w:rsidRPr="005F69EF" w:rsidRDefault="00A01EA0" w:rsidP="0056658D">
            <w:pPr>
              <w:jc w:val="both"/>
              <w:rPr>
                <w:rFonts w:ascii="Arial" w:hAnsi="Arial" w:cs="Arial"/>
                <w:sz w:val="20"/>
                <w:szCs w:val="20"/>
                <w:lang w:val="en-GB"/>
              </w:rPr>
            </w:pPr>
          </w:p>
        </w:tc>
      </w:tr>
    </w:tbl>
    <w:p w:rsidR="000A2AAF" w:rsidRPr="00DA4677" w:rsidRDefault="000A2AAF" w:rsidP="001F3EC3">
      <w:pPr>
        <w:sectPr w:rsidR="000A2AAF" w:rsidRPr="00DA4677">
          <w:headerReference w:type="default" r:id="rId8"/>
          <w:pgSz w:w="16838" w:h="11906" w:orient="landscape"/>
          <w:pgMar w:top="1138"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0" w:name="_Toc42488106"/>
      <w:bookmarkStart w:id="1" w:name="_Ref500419967"/>
      <w:r w:rsidRPr="005F69EF">
        <w:rPr>
          <w:rFonts w:ascii="Arial" w:hAnsi="Arial" w:cs="Arial"/>
          <w:i/>
          <w:sz w:val="20"/>
          <w:szCs w:val="20"/>
        </w:rPr>
        <w:t>Annex 3:</w:t>
      </w:r>
      <w:bookmarkEnd w:id="0"/>
      <w:r w:rsidRPr="005F69EF">
        <w:rPr>
          <w:rFonts w:ascii="Arial" w:hAnsi="Arial" w:cs="Arial"/>
          <w:i/>
          <w:sz w:val="20"/>
          <w:szCs w:val="20"/>
        </w:rPr>
        <w:t xml:space="preserve"> Company information tender participant.</w:t>
      </w:r>
    </w:p>
    <w:bookmarkEnd w:id="1"/>
    <w:p w:rsidR="003E0924" w:rsidRPr="005F69EF" w:rsidRDefault="002F650F" w:rsidP="008C1A4E">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8C1A4E">
        <w:rPr>
          <w:rStyle w:val="StyleArialNarrow"/>
          <w:rFonts w:ascii="Arial" w:hAnsi="Arial" w:cs="Arial"/>
          <w:spacing w:val="-3"/>
          <w:sz w:val="20"/>
          <w:szCs w:val="20"/>
          <w:lang w:val="en-GB"/>
        </w:rPr>
        <w:t>98</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201</w:t>
      </w:r>
      <w:r w:rsidR="008C1A4E">
        <w:rPr>
          <w:rStyle w:val="StyleArialNarrow"/>
          <w:rFonts w:ascii="Arial" w:hAnsi="Arial" w:cs="Arial"/>
          <w:spacing w:val="-3"/>
          <w:sz w:val="20"/>
          <w:szCs w:val="20"/>
          <w:lang w:val="en-GB"/>
        </w:rPr>
        <w:t>9</w:t>
      </w:r>
      <w:r w:rsidR="00F321C9" w:rsidRPr="003E711E">
        <w:rPr>
          <w:rStyle w:val="StyleArialNarrow"/>
          <w:rFonts w:ascii="Arial" w:hAnsi="Arial" w:cs="Arial"/>
          <w:spacing w:val="-3"/>
          <w:sz w:val="20"/>
          <w:szCs w:val="20"/>
          <w:lang w:val="en-GB"/>
        </w:rPr>
        <w:t>-</w:t>
      </w:r>
      <w:r w:rsidR="003E711E" w:rsidRPr="003E711E">
        <w:rPr>
          <w:rStyle w:val="StyleArialNarrow"/>
          <w:rFonts w:ascii="Arial" w:hAnsi="Arial" w:cs="Arial"/>
          <w:spacing w:val="-3"/>
          <w:sz w:val="20"/>
          <w:szCs w:val="20"/>
          <w:lang w:val="en-GB"/>
        </w:rPr>
        <w:t>3</w:t>
      </w:r>
      <w:r w:rsidR="008C1A4E">
        <w:rPr>
          <w:rStyle w:val="StyleArialNarrow"/>
          <w:rFonts w:ascii="Arial" w:hAnsi="Arial" w:cs="Arial"/>
          <w:spacing w:val="-3"/>
          <w:sz w:val="20"/>
          <w:szCs w:val="20"/>
          <w:lang w:val="en-GB"/>
        </w:rPr>
        <w:t>47</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r w:rsidR="00237DEE" w:rsidRPr="00237DEE">
        <w:rPr>
          <w:rFonts w:ascii="Arial" w:hAnsi="Arial" w:cs="Arial"/>
          <w:sz w:val="20"/>
          <w:szCs w:val="20"/>
          <w:lang w:val="en-GB"/>
        </w:rPr>
        <w:t>HealthNet TPO Afghanistan office, House-144, Street-5, Sello Road District-3, Dehnaw, Dehburi,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Any additional documentation (brochure, letter, etc) sent with the form will not be taken into consideration.</w:t>
      </w:r>
      <w:r w:rsidRPr="005F69EF">
        <w:rPr>
          <w:rFonts w:ascii="Arial" w:hAnsi="Arial" w:cs="Arial"/>
          <w:sz w:val="20"/>
        </w:rPr>
        <w:t>Applications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Etc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E61CC4">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E61CC4">
        <w:rPr>
          <w:rFonts w:ascii="Arial" w:hAnsi="Arial" w:cs="Arial"/>
          <w:b/>
          <w:sz w:val="20"/>
          <w:szCs w:val="20"/>
          <w:lang w:val="en-GB"/>
        </w:rPr>
        <w:t>medicines</w:t>
      </w:r>
      <w:r w:rsidR="008953EE">
        <w:rPr>
          <w:rFonts w:ascii="Arial" w:hAnsi="Arial" w:cs="Arial"/>
          <w:b/>
          <w:sz w:val="20"/>
          <w:szCs w:val="20"/>
          <w:lang w:val="en-GB"/>
        </w:rPr>
        <w:t xml:space="preserve"> 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Ref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Project T</w:t>
            </w:r>
            <w:r w:rsidR="002F650F" w:rsidRPr="005F69EF">
              <w:rPr>
                <w:rFonts w:ascii="Arial" w:hAnsi="Arial" w:cs="Arial"/>
                <w:b/>
                <w:sz w:val="20"/>
                <w:szCs w:val="20"/>
                <w:lang w:val="fr-FR"/>
              </w:rPr>
              <w:t>itle</w:t>
            </w:r>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legal</w:t>
            </w:r>
            <w:r w:rsidR="004D4CDD">
              <w:rPr>
                <w:rFonts w:ascii="Arial" w:hAnsi="Arial" w:cs="Arial"/>
                <w:b/>
                <w:sz w:val="20"/>
                <w:szCs w:val="20"/>
                <w:lang w:val="fr-FR"/>
              </w:rPr>
              <w:t xml:space="preserve"> </w:t>
            </w:r>
            <w:r w:rsidRPr="005F69EF">
              <w:rPr>
                <w:rFonts w:ascii="Arial" w:hAnsi="Arial" w:cs="Arial"/>
                <w:b/>
                <w:sz w:val="20"/>
                <w:szCs w:val="20"/>
                <w:lang w:val="fr-FR"/>
              </w:rPr>
              <w:t>entity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r w:rsidRPr="005F69EF">
              <w:rPr>
                <w:rFonts w:ascii="Arial" w:hAnsi="Arial" w:cs="Arial"/>
                <w:b/>
                <w:sz w:val="20"/>
                <w:szCs w:val="20"/>
                <w:lang w:val="fr-FR"/>
              </w:rPr>
              <w:t>Overall</w:t>
            </w:r>
            <w:r w:rsidR="004D4CDD">
              <w:rPr>
                <w:rFonts w:ascii="Arial" w:hAnsi="Arial" w:cs="Arial"/>
                <w:b/>
                <w:sz w:val="20"/>
                <w:szCs w:val="20"/>
                <w:lang w:val="fr-FR"/>
              </w:rPr>
              <w:t xml:space="preserve"> </w:t>
            </w:r>
            <w:r w:rsidRPr="005F69EF">
              <w:rPr>
                <w:rFonts w:ascii="Arial" w:hAnsi="Arial" w:cs="Arial"/>
                <w:b/>
                <w:sz w:val="20"/>
                <w:szCs w:val="20"/>
                <w:lang w:val="fr-FR"/>
              </w:rPr>
              <w:t xml:space="preserve">supply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No of staff provided</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r w:rsidRPr="005F69EF">
              <w:rPr>
                <w:rFonts w:ascii="Arial" w:hAnsi="Arial" w:cs="Arial"/>
                <w:b/>
                <w:sz w:val="20"/>
                <w:szCs w:val="20"/>
                <w:lang w:val="fr-FR"/>
              </w:rPr>
              <w:t>funding</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Detailed description of supply</w:t>
            </w:r>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&gt;</w:t>
      </w:r>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Name and first name: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0635D0">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r w:rsidR="000635D0">
        <w:rPr>
          <w:rStyle w:val="StyleArialNarrow"/>
          <w:rFonts w:ascii="Arial" w:hAnsi="Arial" w:cs="Arial"/>
          <w:sz w:val="20"/>
          <w:szCs w:val="20"/>
        </w:rPr>
        <w:t>Sehatmandi</w:t>
      </w:r>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r>
        <w:rPr>
          <w:rStyle w:val="StyleArialNarrow"/>
          <w:rFonts w:ascii="Arial" w:hAnsi="Arial" w:cs="Arial"/>
          <w:sz w:val="20"/>
          <w:szCs w:val="20"/>
          <w:lang w:val="en-GB"/>
        </w:rPr>
        <w:t>Position:............................................................</w:t>
      </w:r>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0635D0">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3249F" w:rsidRPr="0093249F">
        <w:rPr>
          <w:rFonts w:ascii="Arial" w:eastAsiaTheme="minorHAnsi" w:hAnsi="Arial" w:cs="Arial"/>
          <w:i/>
          <w:iCs/>
          <w:color w:val="FF0000"/>
          <w:sz w:val="20"/>
          <w:szCs w:val="20"/>
          <w:lang w:val="en-GB"/>
        </w:rPr>
        <w:t>c</w:t>
      </w:r>
      <w:r w:rsidR="000635D0">
        <w:rPr>
          <w:rFonts w:ascii="Arial" w:eastAsiaTheme="minorHAnsi" w:hAnsi="Arial" w:cs="Arial"/>
          <w:i/>
          <w:iCs/>
          <w:color w:val="FF0000"/>
          <w:sz w:val="20"/>
          <w:szCs w:val="20"/>
          <w:lang w:val="en-GB"/>
        </w:rPr>
        <w:t>al suppl</w:t>
      </w:r>
      <w:r w:rsidR="0093249F" w:rsidRPr="0093249F">
        <w:rPr>
          <w:rFonts w:ascii="Arial" w:eastAsiaTheme="minorHAnsi" w:hAnsi="Arial" w:cs="Arial"/>
          <w:i/>
          <w:iCs/>
          <w:color w:val="FF0000"/>
          <w:sz w:val="20"/>
          <w:szCs w:val="20"/>
          <w:lang w:val="en-GB"/>
        </w:rPr>
        <w:t>i</w:t>
      </w:r>
      <w:r w:rsidR="000E3D6C" w:rsidRPr="0093249F">
        <w:rPr>
          <w:rFonts w:ascii="Arial" w:eastAsiaTheme="minorHAnsi" w:hAnsi="Arial" w:cs="Arial"/>
          <w:i/>
          <w:iCs/>
          <w:color w:val="FF0000"/>
          <w:sz w:val="20"/>
          <w:szCs w:val="20"/>
          <w:lang w:val="en-GB"/>
        </w:rPr>
        <w:t>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0635D0">
        <w:rPr>
          <w:rFonts w:ascii="Arial" w:eastAsiaTheme="minorHAnsi" w:hAnsi="Arial" w:cs="Arial"/>
          <w:color w:val="FF0000"/>
          <w:sz w:val="20"/>
          <w:szCs w:val="20"/>
          <w:lang w:val="en-GB"/>
        </w:rPr>
        <w:t>98</w:t>
      </w:r>
      <w:r w:rsidR="000E3D6C" w:rsidRPr="0093249F">
        <w:rPr>
          <w:rFonts w:ascii="Arial" w:eastAsiaTheme="minorHAnsi" w:hAnsi="Arial" w:cs="Arial"/>
          <w:color w:val="FF0000"/>
          <w:sz w:val="20"/>
          <w:szCs w:val="20"/>
          <w:lang w:val="en-GB"/>
        </w:rPr>
        <w:t>MO-201</w:t>
      </w:r>
      <w:r w:rsidR="000635D0">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w:t>
      </w:r>
      <w:r w:rsidR="000635D0">
        <w:rPr>
          <w:rFonts w:ascii="Arial" w:eastAsiaTheme="minorHAnsi" w:hAnsi="Arial" w:cs="Arial"/>
          <w:color w:val="FF0000"/>
          <w:sz w:val="20"/>
          <w:szCs w:val="20"/>
          <w:lang w:val="en-GB"/>
        </w:rPr>
        <w:t>348</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bookmarkStart w:id="2" w:name="_GoBack"/>
      <w:bookmarkEnd w:id="2"/>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(b) having been notified of the acceptance of its Tender by the Contracting Authority during the period of tender validity, (i)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 xml:space="preserve">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(i)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7C" w:rsidRDefault="0052627C" w:rsidP="003E0924">
      <w:r>
        <w:separator/>
      </w:r>
    </w:p>
  </w:endnote>
  <w:endnote w:type="continuationSeparator" w:id="0">
    <w:p w:rsidR="0052627C" w:rsidRDefault="0052627C"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7C" w:rsidRDefault="0052627C" w:rsidP="003E0924">
      <w:r>
        <w:separator/>
      </w:r>
    </w:p>
  </w:footnote>
  <w:footnote w:type="continuationSeparator" w:id="0">
    <w:p w:rsidR="0052627C" w:rsidRDefault="0052627C"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4E" w:rsidRDefault="008C1A4E" w:rsidP="00EF7196">
    <w:pPr>
      <w:pStyle w:val="Header"/>
    </w:pPr>
    <w:r>
      <w:rPr>
        <w:noProof/>
      </w:rPr>
      <w:drawing>
        <wp:inline distT="0" distB="0" distL="0" distR="0">
          <wp:extent cx="1040130" cy="349624"/>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Net Zeer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384" cy="349709"/>
                  </a:xfrm>
                  <a:prstGeom prst="rect">
                    <a:avLst/>
                  </a:prstGeom>
                </pic:spPr>
              </pic:pic>
            </a:graphicData>
          </a:graphic>
        </wp:inline>
      </w:drawing>
    </w:r>
    <w:r>
      <w:t xml:space="preserve">                                                                                                                                                               AF298MO-2019-348-KBL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4E" w:rsidRDefault="008C1A4E" w:rsidP="008C1A4E">
    <w:pPr>
      <w:pStyle w:val="Header"/>
    </w:pPr>
    <w:r>
      <w:rPr>
        <w:noProof/>
      </w:rPr>
      <w:drawing>
        <wp:inline distT="0" distB="0" distL="0" distR="0">
          <wp:extent cx="1040384" cy="30378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Net Zeer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384" cy="303784"/>
                  </a:xfrm>
                  <a:prstGeom prst="rect">
                    <a:avLst/>
                  </a:prstGeom>
                </pic:spPr>
              </pic:pic>
            </a:graphicData>
          </a:graphic>
        </wp:inline>
      </w:drawing>
    </w:r>
    <w:r>
      <w:t xml:space="preserve">                                                                          AF298MO-2019-347-KBL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EF6C8A34"/>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DED8813E"/>
    <w:lvl w:ilvl="0" w:tplc="75001D34">
      <w:start w:val="1"/>
      <w:numFmt w:val="decimal"/>
      <w:lvlText w:val="%1."/>
      <w:lvlJc w:val="left"/>
      <w:pPr>
        <w:ind w:left="62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35D0"/>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2AB8"/>
    <w:rsid w:val="001F3EC3"/>
    <w:rsid w:val="001F4794"/>
    <w:rsid w:val="001F57FB"/>
    <w:rsid w:val="002055CD"/>
    <w:rsid w:val="0020662E"/>
    <w:rsid w:val="00237DEE"/>
    <w:rsid w:val="00267F95"/>
    <w:rsid w:val="00284DD1"/>
    <w:rsid w:val="00292A36"/>
    <w:rsid w:val="00297D0C"/>
    <w:rsid w:val="002C10C0"/>
    <w:rsid w:val="002E43AB"/>
    <w:rsid w:val="002F650F"/>
    <w:rsid w:val="00311C64"/>
    <w:rsid w:val="00330746"/>
    <w:rsid w:val="00357CEB"/>
    <w:rsid w:val="00385264"/>
    <w:rsid w:val="003965E4"/>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2627C"/>
    <w:rsid w:val="0054130F"/>
    <w:rsid w:val="0056658D"/>
    <w:rsid w:val="005D2E2A"/>
    <w:rsid w:val="005D5A9D"/>
    <w:rsid w:val="005F69EF"/>
    <w:rsid w:val="006052EF"/>
    <w:rsid w:val="006147DA"/>
    <w:rsid w:val="006214B2"/>
    <w:rsid w:val="00625454"/>
    <w:rsid w:val="006832B5"/>
    <w:rsid w:val="00684072"/>
    <w:rsid w:val="006B7F7D"/>
    <w:rsid w:val="006C229B"/>
    <w:rsid w:val="006C2765"/>
    <w:rsid w:val="00703169"/>
    <w:rsid w:val="00705B3D"/>
    <w:rsid w:val="00740B24"/>
    <w:rsid w:val="007528D3"/>
    <w:rsid w:val="007536CF"/>
    <w:rsid w:val="0077193E"/>
    <w:rsid w:val="00772F79"/>
    <w:rsid w:val="00782373"/>
    <w:rsid w:val="007825D2"/>
    <w:rsid w:val="007B4C8D"/>
    <w:rsid w:val="007B707E"/>
    <w:rsid w:val="007C070F"/>
    <w:rsid w:val="007C2395"/>
    <w:rsid w:val="00847463"/>
    <w:rsid w:val="008547FE"/>
    <w:rsid w:val="008953EE"/>
    <w:rsid w:val="008A2919"/>
    <w:rsid w:val="008A3275"/>
    <w:rsid w:val="008B4707"/>
    <w:rsid w:val="008B6A9F"/>
    <w:rsid w:val="008C1543"/>
    <w:rsid w:val="008C1A4E"/>
    <w:rsid w:val="008D2129"/>
    <w:rsid w:val="008E3CA6"/>
    <w:rsid w:val="0091274D"/>
    <w:rsid w:val="0093249F"/>
    <w:rsid w:val="009C61B9"/>
    <w:rsid w:val="009D03AA"/>
    <w:rsid w:val="00A009AD"/>
    <w:rsid w:val="00A01EA0"/>
    <w:rsid w:val="00A05AFD"/>
    <w:rsid w:val="00A246D4"/>
    <w:rsid w:val="00A31788"/>
    <w:rsid w:val="00A35C05"/>
    <w:rsid w:val="00A50D67"/>
    <w:rsid w:val="00A9743A"/>
    <w:rsid w:val="00AC1171"/>
    <w:rsid w:val="00B273C7"/>
    <w:rsid w:val="00B340E6"/>
    <w:rsid w:val="00B37177"/>
    <w:rsid w:val="00B63AFA"/>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0DC9"/>
    <w:rsid w:val="00E2542D"/>
    <w:rsid w:val="00E501D9"/>
    <w:rsid w:val="00E61CC4"/>
    <w:rsid w:val="00E641F0"/>
    <w:rsid w:val="00E655CD"/>
    <w:rsid w:val="00E76DCF"/>
    <w:rsid w:val="00E97C62"/>
    <w:rsid w:val="00EB4E74"/>
    <w:rsid w:val="00EB5F34"/>
    <w:rsid w:val="00EC5BCC"/>
    <w:rsid w:val="00ED279B"/>
    <w:rsid w:val="00EF7196"/>
    <w:rsid w:val="00F11063"/>
    <w:rsid w:val="00F12C6C"/>
    <w:rsid w:val="00F17464"/>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1820D"/>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8CFC-0CEE-4125-BDC9-2A48244B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19</Pages>
  <Words>4540</Words>
  <Characters>25881</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45</cp:revision>
  <cp:lastPrinted>2014-08-17T04:26:00Z</cp:lastPrinted>
  <dcterms:created xsi:type="dcterms:W3CDTF">2014-08-27T07:39:00Z</dcterms:created>
  <dcterms:modified xsi:type="dcterms:W3CDTF">2019-08-04T16:17:00Z</dcterms:modified>
</cp:coreProperties>
</file>