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7" w:rsidRDefault="00407F0A" w:rsidP="000A72B7">
      <w:pPr>
        <w:pStyle w:val="Heading1"/>
        <w:spacing w:before="100" w:beforeAutospacing="1" w:after="100" w:afterAutospacing="1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963343" wp14:editId="083990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38375" cy="4292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F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DF4A5" wp14:editId="116F40ED">
                <wp:simplePos x="0" y="0"/>
                <wp:positionH relativeFrom="column">
                  <wp:posOffset>4419600</wp:posOffset>
                </wp:positionH>
                <wp:positionV relativeFrom="paragraph">
                  <wp:posOffset>-533400</wp:posOffset>
                </wp:positionV>
                <wp:extent cx="2079625" cy="1009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7287" w:rsidRPr="00917701" w:rsidRDefault="00597287" w:rsidP="002117D1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>House #5</w:t>
                            </w:r>
                            <w:r w:rsidR="00D9173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2117D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17701">
                              <w:rPr>
                                <w:sz w:val="20"/>
                                <w:szCs w:val="20"/>
                              </w:rPr>
                              <w:t xml:space="preserve">, Street 8, </w:t>
                            </w:r>
                            <w:r w:rsidR="00340F13" w:rsidRPr="00917701">
                              <w:rPr>
                                <w:sz w:val="20"/>
                                <w:szCs w:val="20"/>
                              </w:rPr>
                              <w:t>Taimany</w:t>
                            </w:r>
                          </w:p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>Kabul, Afghanistan</w:t>
                            </w:r>
                          </w:p>
                          <w:p w:rsidR="00597287" w:rsidRPr="0056144D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56144D">
                              <w:rPr>
                                <w:sz w:val="20"/>
                                <w:szCs w:val="20"/>
                              </w:rPr>
                              <w:t>+93 799 868443</w:t>
                            </w:r>
                          </w:p>
                          <w:p w:rsidR="00597287" w:rsidRPr="00917701" w:rsidRDefault="004A21F6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+93 786 161626</w:t>
                            </w:r>
                          </w:p>
                          <w:p w:rsidR="00597287" w:rsidRDefault="00823A80" w:rsidP="00597287">
                            <w:pPr>
                              <w:bidi/>
                            </w:pPr>
                            <w:hyperlink r:id="rId8" w:history="1">
                              <w:r w:rsidR="00597287" w:rsidRPr="0091770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www.equalaccess.org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DF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-42pt;width:163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CNhQIAABA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" stroked="f">
                <v:textbox>
                  <w:txbxContent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</w:p>
                    <w:p w:rsidR="00597287" w:rsidRPr="00917701" w:rsidRDefault="00597287" w:rsidP="002117D1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>House #5</w:t>
                      </w:r>
                      <w:r w:rsidR="00D91733">
                        <w:rPr>
                          <w:sz w:val="20"/>
                          <w:szCs w:val="20"/>
                        </w:rPr>
                        <w:t>0</w:t>
                      </w:r>
                      <w:r w:rsidR="002117D1">
                        <w:rPr>
                          <w:sz w:val="20"/>
                          <w:szCs w:val="20"/>
                        </w:rPr>
                        <w:t>6</w:t>
                      </w:r>
                      <w:r w:rsidRPr="00917701">
                        <w:rPr>
                          <w:sz w:val="20"/>
                          <w:szCs w:val="20"/>
                        </w:rPr>
                        <w:t xml:space="preserve">, Street 8, </w:t>
                      </w:r>
                      <w:r w:rsidR="00340F13" w:rsidRPr="00917701">
                        <w:rPr>
                          <w:sz w:val="20"/>
                          <w:szCs w:val="20"/>
                        </w:rPr>
                        <w:t>Taimany</w:t>
                      </w:r>
                    </w:p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>Kabul, Afghanistan</w:t>
                      </w:r>
                    </w:p>
                    <w:p w:rsidR="00597287" w:rsidRPr="0056144D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56144D">
                        <w:rPr>
                          <w:sz w:val="20"/>
                          <w:szCs w:val="20"/>
                        </w:rPr>
                        <w:t>+93 799 868443</w:t>
                      </w:r>
                    </w:p>
                    <w:p w:rsidR="00597287" w:rsidRPr="00917701" w:rsidRDefault="004A21F6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+93 786 161626</w:t>
                      </w:r>
                    </w:p>
                    <w:p w:rsidR="00597287" w:rsidRDefault="00823A80" w:rsidP="00597287">
                      <w:pPr>
                        <w:bidi/>
                      </w:pPr>
                      <w:hyperlink r:id="rId9" w:history="1">
                        <w:r w:rsidR="00597287" w:rsidRPr="00917701">
                          <w:rPr>
                            <w:rStyle w:val="Hyperlink"/>
                            <w:sz w:val="20"/>
                            <w:szCs w:val="20"/>
                          </w:rPr>
                          <w:t>www.equalaccess.org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97287" w:rsidRDefault="00597287" w:rsidP="000A72B7">
      <w:pPr>
        <w:pStyle w:val="Heading1"/>
        <w:spacing w:before="100" w:beforeAutospacing="1" w:after="100" w:afterAutospacing="1"/>
        <w:jc w:val="both"/>
        <w:rPr>
          <w:rFonts w:asciiTheme="majorBidi" w:hAnsiTheme="majorBidi"/>
          <w:b/>
          <w:bCs/>
          <w:sz w:val="24"/>
          <w:szCs w:val="24"/>
        </w:rPr>
      </w:pPr>
    </w:p>
    <w:p w:rsidR="00D569EF" w:rsidRPr="00ED7225" w:rsidRDefault="00E07ECC" w:rsidP="00721A92">
      <w:pPr>
        <w:rPr>
          <w:sz w:val="22"/>
          <w:szCs w:val="22"/>
        </w:rPr>
      </w:pPr>
      <w:r w:rsidRPr="00ED7225">
        <w:rPr>
          <w:sz w:val="22"/>
          <w:szCs w:val="22"/>
        </w:rPr>
        <w:t>Post</w:t>
      </w:r>
      <w:r w:rsidR="00721A92">
        <w:rPr>
          <w:sz w:val="22"/>
          <w:szCs w:val="22"/>
        </w:rPr>
        <w:t xml:space="preserve"> </w:t>
      </w:r>
      <w:r w:rsidRPr="00ED7225">
        <w:rPr>
          <w:sz w:val="22"/>
          <w:szCs w:val="22"/>
        </w:rPr>
        <w:t>date</w:t>
      </w:r>
      <w:r w:rsidR="00B23114" w:rsidRPr="00ED7225">
        <w:rPr>
          <w:sz w:val="22"/>
          <w:szCs w:val="22"/>
        </w:rPr>
        <w:t>:</w:t>
      </w:r>
      <w:r w:rsidR="00400C70">
        <w:rPr>
          <w:sz w:val="22"/>
          <w:szCs w:val="22"/>
        </w:rPr>
        <w:t xml:space="preserve"> </w:t>
      </w:r>
      <w:r w:rsidR="00D91733">
        <w:rPr>
          <w:sz w:val="22"/>
          <w:szCs w:val="22"/>
        </w:rPr>
        <w:tab/>
      </w:r>
      <w:r w:rsidR="007765AE">
        <w:rPr>
          <w:sz w:val="22"/>
          <w:szCs w:val="22"/>
        </w:rPr>
        <w:t>August 24</w:t>
      </w:r>
      <w:r w:rsidR="00574350">
        <w:rPr>
          <w:sz w:val="22"/>
          <w:szCs w:val="22"/>
        </w:rPr>
        <w:t xml:space="preserve"> 2019</w:t>
      </w:r>
      <w:r w:rsidR="00400C70">
        <w:rPr>
          <w:sz w:val="22"/>
          <w:szCs w:val="22"/>
        </w:rPr>
        <w:t xml:space="preserve"> </w:t>
      </w:r>
      <w:bookmarkStart w:id="0" w:name="_GoBack"/>
      <w:bookmarkEnd w:id="0"/>
    </w:p>
    <w:p w:rsidR="00B23114" w:rsidRPr="00ED7225" w:rsidRDefault="00B23114" w:rsidP="00286350">
      <w:pPr>
        <w:rPr>
          <w:sz w:val="22"/>
          <w:szCs w:val="22"/>
        </w:rPr>
      </w:pPr>
      <w:r w:rsidRPr="00ED7225">
        <w:rPr>
          <w:sz w:val="22"/>
          <w:szCs w:val="22"/>
        </w:rPr>
        <w:t xml:space="preserve">Deadline: </w:t>
      </w:r>
      <w:r w:rsidR="007765AE">
        <w:rPr>
          <w:sz w:val="22"/>
          <w:szCs w:val="22"/>
        </w:rPr>
        <w:tab/>
        <w:t>August 28</w:t>
      </w:r>
      <w:r w:rsidR="00574350">
        <w:rPr>
          <w:sz w:val="22"/>
          <w:szCs w:val="22"/>
        </w:rPr>
        <w:t xml:space="preserve"> 2019</w:t>
      </w:r>
      <w:r w:rsidR="00721A92">
        <w:rPr>
          <w:sz w:val="22"/>
          <w:szCs w:val="22"/>
        </w:rPr>
        <w:t xml:space="preserve"> </w:t>
      </w:r>
    </w:p>
    <w:p w:rsidR="00BD0D06" w:rsidRDefault="00BD0D06" w:rsidP="00ED7225">
      <w:pPr>
        <w:rPr>
          <w:sz w:val="22"/>
          <w:szCs w:val="22"/>
        </w:rPr>
      </w:pPr>
    </w:p>
    <w:p w:rsidR="00E07ECC" w:rsidRDefault="004A21F6" w:rsidP="00FF4C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Dialogic HMP 4.1 License </w:t>
      </w:r>
      <w:r w:rsidR="00574350">
        <w:rPr>
          <w:b/>
          <w:bCs/>
          <w:sz w:val="22"/>
          <w:szCs w:val="22"/>
        </w:rPr>
        <w:t>Package</w:t>
      </w:r>
    </w:p>
    <w:p w:rsidR="00ED7225" w:rsidRDefault="00ED7225" w:rsidP="00EC7CB0">
      <w:pPr>
        <w:pStyle w:val="Heading1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3166" w:rsidRPr="00ED7225" w:rsidRDefault="001D6341" w:rsidP="00EC7CB0">
      <w:pPr>
        <w:pStyle w:val="Heading1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7225">
        <w:rPr>
          <w:rFonts w:ascii="Times New Roman" w:hAnsi="Times New Roman" w:cs="Times New Roman"/>
          <w:b/>
          <w:bCs/>
          <w:sz w:val="22"/>
          <w:szCs w:val="22"/>
        </w:rPr>
        <w:t xml:space="preserve">Project </w:t>
      </w:r>
      <w:r w:rsidR="00FB3166" w:rsidRPr="00ED7225">
        <w:rPr>
          <w:rFonts w:ascii="Times New Roman" w:hAnsi="Times New Roman" w:cs="Times New Roman"/>
          <w:b/>
          <w:bCs/>
          <w:sz w:val="22"/>
          <w:szCs w:val="22"/>
        </w:rPr>
        <w:t>Objectives</w:t>
      </w:r>
    </w:p>
    <w:p w:rsidR="00FB3166" w:rsidRPr="00574350" w:rsidRDefault="00574350" w:rsidP="008063BB">
      <w:pPr>
        <w:spacing w:before="240"/>
        <w:rPr>
          <w:rFonts w:ascii="Calibri" w:hAnsi="Calibri" w:cs="Calibri"/>
          <w:color w:val="000000"/>
          <w:sz w:val="22"/>
          <w:szCs w:val="22"/>
        </w:rPr>
      </w:pPr>
      <w:r w:rsidRPr="00574350">
        <w:rPr>
          <w:rFonts w:ascii="Calibri" w:hAnsi="Calibri" w:cs="Calibri"/>
          <w:color w:val="000000"/>
          <w:sz w:val="22"/>
          <w:szCs w:val="22"/>
        </w:rPr>
        <w:t>Dialogic HMP 4.1 License package (Voice + IP call control + RTP G.711 + Enhanced RTP G.723, G.729)</w:t>
      </w:r>
    </w:p>
    <w:p w:rsidR="001F1FEA" w:rsidRPr="00ED7225" w:rsidRDefault="001F1FEA" w:rsidP="008063BB">
      <w:pPr>
        <w:rPr>
          <w:sz w:val="22"/>
          <w:szCs w:val="22"/>
        </w:rPr>
      </w:pPr>
    </w:p>
    <w:p w:rsidR="00E07ECC" w:rsidRDefault="00E07ECC">
      <w:pPr>
        <w:rPr>
          <w:b/>
          <w:bCs/>
          <w:color w:val="2E74B5" w:themeColor="accent1" w:themeShade="BF"/>
          <w:sz w:val="22"/>
          <w:szCs w:val="22"/>
        </w:rPr>
      </w:pPr>
      <w:r w:rsidRPr="00ED7225">
        <w:rPr>
          <w:b/>
          <w:bCs/>
          <w:color w:val="2E74B5" w:themeColor="accent1" w:themeShade="BF"/>
          <w:sz w:val="22"/>
          <w:szCs w:val="22"/>
        </w:rPr>
        <w:t>Scope of Work</w:t>
      </w:r>
      <w:r w:rsidR="00721A92">
        <w:rPr>
          <w:b/>
          <w:bCs/>
          <w:color w:val="2E74B5" w:themeColor="accent1" w:themeShade="BF"/>
          <w:sz w:val="22"/>
          <w:szCs w:val="22"/>
        </w:rPr>
        <w:t xml:space="preserve"> </w:t>
      </w:r>
    </w:p>
    <w:p w:rsidR="001F1FEA" w:rsidRPr="0061768C" w:rsidRDefault="001F1FEA" w:rsidP="0061768C">
      <w:pPr>
        <w:widowControl w:val="0"/>
        <w:tabs>
          <w:tab w:val="left" w:pos="3957"/>
        </w:tabs>
        <w:jc w:val="both"/>
        <w:rPr>
          <w:sz w:val="22"/>
          <w:szCs w:val="2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449"/>
        <w:gridCol w:w="1937"/>
        <w:gridCol w:w="2220"/>
      </w:tblGrid>
      <w:tr w:rsidR="004A21F6" w:rsidRPr="004A21F6" w:rsidTr="004A21F6">
        <w:trPr>
          <w:trHeight w:val="520"/>
        </w:trPr>
        <w:tc>
          <w:tcPr>
            <w:tcW w:w="3685" w:type="dxa"/>
            <w:shd w:val="clear" w:color="auto" w:fill="F2F2F2" w:themeFill="background1" w:themeFillShade="F2"/>
            <w:noWrap/>
            <w:vAlign w:val="center"/>
            <w:hideMark/>
          </w:tcPr>
          <w:p w:rsidR="004A21F6" w:rsidRPr="004A21F6" w:rsidRDefault="004A21F6" w:rsidP="004A21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21F6">
              <w:rPr>
                <w:rFonts w:ascii="Calibri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1449" w:type="dxa"/>
            <w:shd w:val="clear" w:color="auto" w:fill="F2F2F2" w:themeFill="background1" w:themeFillShade="F2"/>
            <w:noWrap/>
            <w:vAlign w:val="center"/>
            <w:hideMark/>
          </w:tcPr>
          <w:p w:rsidR="004A21F6" w:rsidRPr="004A21F6" w:rsidRDefault="004A21F6" w:rsidP="004A21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21F6"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937" w:type="dxa"/>
            <w:shd w:val="clear" w:color="auto" w:fill="F2F2F2" w:themeFill="background1" w:themeFillShade="F2"/>
            <w:noWrap/>
            <w:vAlign w:val="center"/>
            <w:hideMark/>
          </w:tcPr>
          <w:p w:rsidR="004A21F6" w:rsidRPr="004A21F6" w:rsidRDefault="004A21F6" w:rsidP="004A21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21F6">
              <w:rPr>
                <w:rFonts w:ascii="Calibri" w:hAnsi="Calibri" w:cs="Calibri"/>
                <w:b/>
                <w:bCs/>
                <w:color w:val="000000"/>
              </w:rPr>
              <w:t>Unit Price</w:t>
            </w:r>
          </w:p>
        </w:tc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4A21F6" w:rsidRPr="004A21F6" w:rsidRDefault="004A21F6" w:rsidP="004A21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21F6">
              <w:rPr>
                <w:rFonts w:ascii="Calibri" w:hAnsi="Calibri" w:cs="Calibri"/>
                <w:b/>
                <w:bCs/>
                <w:color w:val="000000"/>
              </w:rPr>
              <w:t>Total Price</w:t>
            </w:r>
          </w:p>
        </w:tc>
      </w:tr>
      <w:tr w:rsidR="004A21F6" w:rsidRPr="004A21F6" w:rsidTr="004A21F6">
        <w:trPr>
          <w:trHeight w:val="520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A21F6" w:rsidRPr="004A21F6" w:rsidRDefault="004A21F6" w:rsidP="004A21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21F6">
              <w:rPr>
                <w:rFonts w:ascii="Calibri" w:hAnsi="Calibri" w:cs="Calibri"/>
                <w:color w:val="000000"/>
                <w:sz w:val="22"/>
                <w:szCs w:val="22"/>
              </w:rPr>
              <w:t>Dialogic HMP 4.1 License</w:t>
            </w:r>
          </w:p>
          <w:p w:rsidR="004A21F6" w:rsidRPr="004A21F6" w:rsidRDefault="004A21F6" w:rsidP="004A21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21F6">
              <w:rPr>
                <w:rFonts w:ascii="Calibri" w:hAnsi="Calibri" w:cs="Calibri"/>
                <w:color w:val="000000"/>
                <w:sz w:val="22"/>
                <w:szCs w:val="22"/>
              </w:rPr>
              <w:t>DMIPS10V41L + DMIPS10I41L + DMIPS10R41L + DMIPS10E41L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4A21F6" w:rsidRPr="004A21F6" w:rsidRDefault="00574350" w:rsidP="004A2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A21F6">
              <w:rPr>
                <w:sz w:val="20"/>
                <w:szCs w:val="20"/>
              </w:rPr>
              <w:t xml:space="preserve"> Port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A21F6" w:rsidRPr="004A21F6" w:rsidRDefault="004A21F6" w:rsidP="004A2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4A21F6" w:rsidRPr="004A21F6" w:rsidRDefault="004A21F6" w:rsidP="004A2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462" w:rsidRDefault="00CA6462" w:rsidP="00EC7CB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</w:p>
    <w:p w:rsidR="00F81139" w:rsidRDefault="00136000" w:rsidP="0013600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  <w:r w:rsidRPr="00136000">
        <w:rPr>
          <w:b/>
          <w:bCs/>
          <w:color w:val="0070C0"/>
          <w:sz w:val="22"/>
          <w:szCs w:val="22"/>
          <w:lang w:bidi="fa-IR"/>
        </w:rPr>
        <w:t>Requirements:</w:t>
      </w:r>
    </w:p>
    <w:p w:rsidR="00CF1B2C" w:rsidRDefault="00CF1B2C" w:rsidP="0013600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</w:p>
    <w:p w:rsidR="00CF1B2C" w:rsidRDefault="00CF1B2C" w:rsidP="00CF1B2C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>Observation of professionalism in all work procedures.</w:t>
      </w:r>
    </w:p>
    <w:p w:rsidR="00CF1B2C" w:rsidRDefault="00CF1B2C" w:rsidP="00CF1B2C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>Submission of valid legal agency license registered with Afghan Government.</w:t>
      </w:r>
    </w:p>
    <w:p w:rsidR="00020F65" w:rsidRPr="00020F65" w:rsidRDefault="00020F65" w:rsidP="00020F65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 w:rsidRPr="00020F65">
        <w:rPr>
          <w:bCs/>
          <w:sz w:val="22"/>
          <w:szCs w:val="22"/>
          <w:lang w:bidi="fa-IR"/>
        </w:rPr>
        <w:t xml:space="preserve">Quotation in company’s official letterhead (All Pages Stamped) </w:t>
      </w:r>
    </w:p>
    <w:p w:rsidR="004C7A62" w:rsidRDefault="004C7A62" w:rsidP="00EC7CB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</w:p>
    <w:p w:rsidR="00ED7225" w:rsidRPr="00ED7225" w:rsidRDefault="00ED7225" w:rsidP="00EC7CB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  <w:r w:rsidRPr="00ED7225">
        <w:rPr>
          <w:b/>
          <w:bCs/>
          <w:color w:val="0070C0"/>
          <w:sz w:val="22"/>
          <w:szCs w:val="22"/>
          <w:lang w:bidi="fa-IR"/>
        </w:rPr>
        <w:t>Equal Access Afghanistan</w:t>
      </w:r>
    </w:p>
    <w:p w:rsidR="00A304CE" w:rsidRPr="00ED7225" w:rsidRDefault="00A304CE" w:rsidP="00A304CE">
      <w:pPr>
        <w:rPr>
          <w:sz w:val="22"/>
          <w:szCs w:val="22"/>
        </w:rPr>
      </w:pPr>
      <w:r w:rsidRPr="00ED7225">
        <w:rPr>
          <w:sz w:val="22"/>
          <w:szCs w:val="22"/>
        </w:rPr>
        <w:t xml:space="preserve">Equal Access (EA) is a communication and outreach </w:t>
      </w:r>
      <w:r>
        <w:rPr>
          <w:sz w:val="22"/>
          <w:szCs w:val="22"/>
        </w:rPr>
        <w:t>implementing partner</w:t>
      </w:r>
      <w:r w:rsidRPr="00ED7225">
        <w:rPr>
          <w:sz w:val="22"/>
          <w:szCs w:val="22"/>
        </w:rPr>
        <w:t xml:space="preserve"> for the </w:t>
      </w:r>
      <w:r w:rsidRPr="00F6349B">
        <w:rPr>
          <w:sz w:val="22"/>
          <w:szCs w:val="22"/>
        </w:rPr>
        <w:t>Migration Information Communication in Afghanistan</w:t>
      </w:r>
      <w:r>
        <w:rPr>
          <w:sz w:val="22"/>
          <w:szCs w:val="22"/>
        </w:rPr>
        <w:t xml:space="preserve"> </w:t>
      </w:r>
      <w:r w:rsidRPr="00ED7225">
        <w:rPr>
          <w:sz w:val="22"/>
          <w:szCs w:val="22"/>
        </w:rPr>
        <w:t xml:space="preserve">project and collaborating with </w:t>
      </w:r>
      <w:r>
        <w:rPr>
          <w:sz w:val="22"/>
          <w:szCs w:val="22"/>
        </w:rPr>
        <w:t>client</w:t>
      </w:r>
      <w:r w:rsidRPr="00ED7225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other </w:t>
      </w:r>
      <w:r w:rsidRPr="00ED7225">
        <w:rPr>
          <w:sz w:val="22"/>
          <w:szCs w:val="22"/>
        </w:rPr>
        <w:t xml:space="preserve">key implementing partners (KIPs) to design specific media and outreach activities </w:t>
      </w:r>
      <w:r>
        <w:rPr>
          <w:sz w:val="22"/>
          <w:szCs w:val="22"/>
        </w:rPr>
        <w:t>to further support project’s activities through</w:t>
      </w:r>
      <w:r w:rsidRPr="00ED7225">
        <w:rPr>
          <w:sz w:val="22"/>
          <w:szCs w:val="22"/>
        </w:rPr>
        <w:t xml:space="preserve"> proven</w:t>
      </w:r>
      <w:r>
        <w:rPr>
          <w:sz w:val="22"/>
          <w:szCs w:val="22"/>
        </w:rPr>
        <w:t xml:space="preserve"> methods of</w:t>
      </w:r>
      <w:r w:rsidRPr="00ED7225">
        <w:rPr>
          <w:sz w:val="22"/>
          <w:szCs w:val="22"/>
        </w:rPr>
        <w:t xml:space="preserve"> communication</w:t>
      </w:r>
      <w:r>
        <w:rPr>
          <w:sz w:val="22"/>
          <w:szCs w:val="22"/>
        </w:rPr>
        <w:t xml:space="preserve"> for the realization of objectives and overall goal of the project.</w:t>
      </w:r>
      <w:r w:rsidRPr="00ED7225">
        <w:rPr>
          <w:sz w:val="22"/>
          <w:szCs w:val="22"/>
        </w:rPr>
        <w:t xml:space="preserve"> EA will leverage its experience working in the target provinces to identify, negotiate and facilitate access to multiple media outlets and develop media and outreach activities</w:t>
      </w:r>
      <w:r>
        <w:rPr>
          <w:sz w:val="22"/>
          <w:szCs w:val="22"/>
        </w:rPr>
        <w:t xml:space="preserve"> in consultation with the EU</w:t>
      </w:r>
      <w:r w:rsidRPr="00ED7225">
        <w:rPr>
          <w:sz w:val="22"/>
          <w:szCs w:val="22"/>
        </w:rPr>
        <w:t xml:space="preserve"> team, disseminating important </w:t>
      </w:r>
      <w:r>
        <w:rPr>
          <w:sz w:val="22"/>
          <w:szCs w:val="22"/>
        </w:rPr>
        <w:t xml:space="preserve">project’s messages. </w:t>
      </w:r>
    </w:p>
    <w:p w:rsidR="00A304CE" w:rsidRDefault="00A304CE" w:rsidP="00A304CE">
      <w:pPr>
        <w:rPr>
          <w:b/>
          <w:bCs/>
          <w:color w:val="0070C0"/>
          <w:sz w:val="22"/>
          <w:szCs w:val="22"/>
          <w:lang w:bidi="fa-IR"/>
        </w:rPr>
      </w:pPr>
    </w:p>
    <w:p w:rsidR="00A304CE" w:rsidRDefault="00A304CE" w:rsidP="00A304CE">
      <w:pPr>
        <w:ind w:left="720" w:hanging="720"/>
        <w:rPr>
          <w:b/>
          <w:bCs/>
          <w:color w:val="0070C0"/>
          <w:sz w:val="22"/>
          <w:szCs w:val="22"/>
          <w:lang w:bidi="fa-IR"/>
        </w:rPr>
      </w:pPr>
      <w:r w:rsidRPr="00ED7225">
        <w:rPr>
          <w:b/>
          <w:bCs/>
          <w:color w:val="0070C0"/>
          <w:sz w:val="22"/>
          <w:szCs w:val="22"/>
          <w:lang w:bidi="fa-IR"/>
        </w:rPr>
        <w:t xml:space="preserve">Submission </w:t>
      </w:r>
      <w:r>
        <w:rPr>
          <w:b/>
          <w:bCs/>
          <w:color w:val="0070C0"/>
          <w:sz w:val="22"/>
          <w:szCs w:val="22"/>
          <w:lang w:bidi="fa-IR"/>
        </w:rPr>
        <w:t>G</w:t>
      </w:r>
      <w:r w:rsidRPr="00ED7225">
        <w:rPr>
          <w:b/>
          <w:bCs/>
          <w:color w:val="0070C0"/>
          <w:sz w:val="22"/>
          <w:szCs w:val="22"/>
          <w:lang w:bidi="fa-IR"/>
        </w:rPr>
        <w:t>uideline</w:t>
      </w:r>
      <w:r>
        <w:rPr>
          <w:b/>
          <w:bCs/>
          <w:color w:val="0070C0"/>
          <w:sz w:val="22"/>
          <w:szCs w:val="22"/>
          <w:lang w:bidi="fa-IR"/>
        </w:rPr>
        <w:t>s</w:t>
      </w:r>
      <w:r w:rsidRPr="00ED7225">
        <w:rPr>
          <w:b/>
          <w:bCs/>
          <w:color w:val="0070C0"/>
          <w:sz w:val="22"/>
          <w:szCs w:val="22"/>
          <w:lang w:bidi="fa-IR"/>
        </w:rPr>
        <w:t xml:space="preserve">: </w:t>
      </w:r>
    </w:p>
    <w:p w:rsidR="00A304CE" w:rsidRDefault="00A304CE" w:rsidP="00721A92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All interested </w:t>
      </w:r>
      <w:r w:rsidR="00721A92">
        <w:rPr>
          <w:rFonts w:asciiTheme="majorBidi" w:hAnsiTheme="majorBidi" w:cstheme="majorBidi"/>
          <w:sz w:val="22"/>
          <w:szCs w:val="22"/>
        </w:rPr>
        <w:t>companies</w:t>
      </w:r>
      <w:r>
        <w:rPr>
          <w:rFonts w:asciiTheme="majorBidi" w:hAnsiTheme="majorBidi" w:cstheme="majorBidi"/>
          <w:sz w:val="22"/>
          <w:szCs w:val="22"/>
        </w:rPr>
        <w:t xml:space="preserve"> can submit their Quotation to Equal Access Afghanistan organization, before</w:t>
      </w:r>
    </w:p>
    <w:p w:rsidR="003E5D32" w:rsidRDefault="00574350" w:rsidP="003E5D32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August 22 2019</w:t>
      </w:r>
      <w:r w:rsidR="00721A92">
        <w:rPr>
          <w:rFonts w:asciiTheme="majorBidi" w:hAnsiTheme="majorBidi" w:cstheme="majorBidi"/>
          <w:sz w:val="22"/>
          <w:szCs w:val="22"/>
        </w:rPr>
        <w:t>, 2</w:t>
      </w:r>
      <w:r w:rsidR="00A304CE" w:rsidRPr="0056144D">
        <w:rPr>
          <w:rFonts w:asciiTheme="majorBidi" w:hAnsiTheme="majorBidi" w:cstheme="majorBidi"/>
          <w:sz w:val="22"/>
          <w:szCs w:val="22"/>
        </w:rPr>
        <w:t xml:space="preserve">:00 pm local time through email to </w:t>
      </w:r>
      <w:hyperlink r:id="rId10" w:history="1">
        <w:r w:rsidR="00A304CE" w:rsidRPr="0056144D">
          <w:rPr>
            <w:rStyle w:val="Hyperlink"/>
            <w:rFonts w:asciiTheme="majorBidi" w:eastAsiaTheme="majorEastAsia" w:hAnsiTheme="majorBidi"/>
            <w:sz w:val="22"/>
            <w:szCs w:val="22"/>
          </w:rPr>
          <w:t>procurement@equalaccess.af</w:t>
        </w:r>
      </w:hyperlink>
      <w:r w:rsidR="00A304CE" w:rsidRPr="0056144D">
        <w:rPr>
          <w:rFonts w:asciiTheme="majorBidi" w:hAnsiTheme="majorBidi" w:cstheme="majorBidi"/>
          <w:sz w:val="22"/>
          <w:szCs w:val="22"/>
        </w:rPr>
        <w:t xml:space="preserve"> </w:t>
      </w:r>
      <w:r w:rsidR="003E5D32">
        <w:rPr>
          <w:rFonts w:asciiTheme="majorBidi" w:hAnsiTheme="majorBidi" w:cstheme="majorBidi"/>
          <w:sz w:val="22"/>
          <w:szCs w:val="22"/>
        </w:rPr>
        <w:t>.</w:t>
      </w:r>
      <w:r w:rsidR="00A304CE">
        <w:rPr>
          <w:rFonts w:asciiTheme="majorBidi" w:hAnsiTheme="majorBidi" w:cstheme="majorBidi"/>
          <w:sz w:val="22"/>
          <w:szCs w:val="22"/>
        </w:rPr>
        <w:t xml:space="preserve"> </w:t>
      </w:r>
    </w:p>
    <w:p w:rsidR="00A304CE" w:rsidRPr="000A6342" w:rsidRDefault="00A304CE" w:rsidP="000A6342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All official quotations should be attached with a cover letter bearing th</w:t>
      </w:r>
      <w:r w:rsidR="003E5D32">
        <w:rPr>
          <w:rFonts w:asciiTheme="majorBidi" w:hAnsiTheme="majorBidi" w:cstheme="majorBidi"/>
          <w:sz w:val="22"/>
          <w:szCs w:val="22"/>
        </w:rPr>
        <w:t xml:space="preserve">e applicant company’s stamp and </w:t>
      </w:r>
      <w:r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update </w:t>
      </w:r>
      <w:r>
        <w:rPr>
          <w:rFonts w:asciiTheme="majorBidi" w:hAnsiTheme="majorBidi" w:cstheme="majorBidi"/>
          <w:b/>
          <w:bCs/>
          <w:sz w:val="22"/>
          <w:szCs w:val="22"/>
        </w:rPr>
        <w:t>valid</w:t>
      </w:r>
      <w:r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 license copy</w:t>
      </w:r>
      <w:r>
        <w:rPr>
          <w:rFonts w:asciiTheme="majorBidi" w:hAnsiTheme="majorBidi" w:cstheme="majorBidi"/>
          <w:sz w:val="22"/>
          <w:szCs w:val="22"/>
        </w:rPr>
        <w:t xml:space="preserve">. The documents providing Quotations should be in English.      </w:t>
      </w:r>
    </w:p>
    <w:p w:rsidR="000A6342" w:rsidRDefault="000A6342" w:rsidP="00721A92">
      <w:pPr>
        <w:autoSpaceDE w:val="0"/>
        <w:jc w:val="both"/>
        <w:rPr>
          <w:rFonts w:asciiTheme="majorBidi" w:hAnsiTheme="majorBidi" w:cstheme="majorBidi"/>
          <w:sz w:val="22"/>
          <w:szCs w:val="22"/>
        </w:rPr>
      </w:pPr>
    </w:p>
    <w:p w:rsidR="00A304CE" w:rsidRPr="006653F8" w:rsidRDefault="00A304CE" w:rsidP="006A0E37">
      <w:pPr>
        <w:autoSpaceDE w:val="0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For delivering hardcopies please follow below address; Taimany Street#08, House#506 – Kabul – Afghanistan or call: </w:t>
      </w:r>
      <w:r w:rsidR="006A0E37">
        <w:rPr>
          <w:rFonts w:asciiTheme="majorBidi" w:hAnsiTheme="majorBidi" w:cstheme="majorBidi"/>
          <w:sz w:val="22"/>
          <w:szCs w:val="22"/>
        </w:rPr>
        <w:t>0786161626</w:t>
      </w:r>
      <w:r>
        <w:rPr>
          <w:rFonts w:asciiTheme="majorBidi" w:hAnsiTheme="majorBidi" w:cstheme="majorBidi"/>
          <w:sz w:val="22"/>
          <w:szCs w:val="22"/>
        </w:rPr>
        <w:t xml:space="preserve"> for any elaborations. </w:t>
      </w:r>
    </w:p>
    <w:p w:rsidR="00CC174C" w:rsidRPr="006653F8" w:rsidRDefault="00CC174C" w:rsidP="00A304CE">
      <w:pPr>
        <w:rPr>
          <w:sz w:val="22"/>
          <w:szCs w:val="22"/>
        </w:rPr>
      </w:pPr>
    </w:p>
    <w:sectPr w:rsidR="00CC174C" w:rsidRPr="006653F8" w:rsidSect="000A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80" w:rsidRDefault="00823A80" w:rsidP="00D27C13">
      <w:r>
        <w:separator/>
      </w:r>
    </w:p>
  </w:endnote>
  <w:endnote w:type="continuationSeparator" w:id="0">
    <w:p w:rsidR="00823A80" w:rsidRDefault="00823A80" w:rsidP="00D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80" w:rsidRDefault="00823A80" w:rsidP="00D27C13">
      <w:r>
        <w:separator/>
      </w:r>
    </w:p>
  </w:footnote>
  <w:footnote w:type="continuationSeparator" w:id="0">
    <w:p w:rsidR="00823A80" w:rsidRDefault="00823A80" w:rsidP="00D2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1BC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95B"/>
    <w:multiLevelType w:val="hybridMultilevel"/>
    <w:tmpl w:val="F1BE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37D"/>
    <w:multiLevelType w:val="hybridMultilevel"/>
    <w:tmpl w:val="EFCAA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1912"/>
    <w:multiLevelType w:val="hybridMultilevel"/>
    <w:tmpl w:val="5816B7FE"/>
    <w:lvl w:ilvl="0" w:tplc="7EAE62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3D3F"/>
    <w:multiLevelType w:val="hybridMultilevel"/>
    <w:tmpl w:val="9F3EAE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525D5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4877"/>
    <w:multiLevelType w:val="multilevel"/>
    <w:tmpl w:val="794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E37FD"/>
    <w:multiLevelType w:val="hybridMultilevel"/>
    <w:tmpl w:val="6718A208"/>
    <w:lvl w:ilvl="0" w:tplc="5F326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452E0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05EE"/>
    <w:multiLevelType w:val="hybridMultilevel"/>
    <w:tmpl w:val="F2265640"/>
    <w:lvl w:ilvl="0" w:tplc="EDD0F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016B3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203A8"/>
    <w:multiLevelType w:val="hybridMultilevel"/>
    <w:tmpl w:val="65223540"/>
    <w:lvl w:ilvl="0" w:tplc="DC461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46887"/>
    <w:multiLevelType w:val="hybridMultilevel"/>
    <w:tmpl w:val="C014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5066D"/>
    <w:multiLevelType w:val="hybridMultilevel"/>
    <w:tmpl w:val="AF5A9E7E"/>
    <w:lvl w:ilvl="0" w:tplc="BCDAB15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07C28"/>
    <w:multiLevelType w:val="hybridMultilevel"/>
    <w:tmpl w:val="98DE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F3"/>
    <w:rsid w:val="00020F65"/>
    <w:rsid w:val="000268DB"/>
    <w:rsid w:val="0009603E"/>
    <w:rsid w:val="000A2071"/>
    <w:rsid w:val="000A6342"/>
    <w:rsid w:val="000A72B7"/>
    <w:rsid w:val="000B01B5"/>
    <w:rsid w:val="000B2D6A"/>
    <w:rsid w:val="00104E2C"/>
    <w:rsid w:val="00107541"/>
    <w:rsid w:val="00136000"/>
    <w:rsid w:val="001751EE"/>
    <w:rsid w:val="00175206"/>
    <w:rsid w:val="001A65D6"/>
    <w:rsid w:val="001D1D9B"/>
    <w:rsid w:val="001D6341"/>
    <w:rsid w:val="001F1FEA"/>
    <w:rsid w:val="00207A60"/>
    <w:rsid w:val="002117D1"/>
    <w:rsid w:val="002121B5"/>
    <w:rsid w:val="00246CF6"/>
    <w:rsid w:val="002655AE"/>
    <w:rsid w:val="0028230B"/>
    <w:rsid w:val="00284733"/>
    <w:rsid w:val="00286350"/>
    <w:rsid w:val="002974FF"/>
    <w:rsid w:val="00300216"/>
    <w:rsid w:val="003248FA"/>
    <w:rsid w:val="00340F13"/>
    <w:rsid w:val="00350B51"/>
    <w:rsid w:val="003565CE"/>
    <w:rsid w:val="00356C0E"/>
    <w:rsid w:val="00371CD3"/>
    <w:rsid w:val="003B2BB2"/>
    <w:rsid w:val="003D2608"/>
    <w:rsid w:val="003E5D32"/>
    <w:rsid w:val="00400C70"/>
    <w:rsid w:val="00407F0A"/>
    <w:rsid w:val="0042672E"/>
    <w:rsid w:val="004310BC"/>
    <w:rsid w:val="004518F8"/>
    <w:rsid w:val="00474469"/>
    <w:rsid w:val="004A21F6"/>
    <w:rsid w:val="004C0E3F"/>
    <w:rsid w:val="004C7A62"/>
    <w:rsid w:val="004D1A9B"/>
    <w:rsid w:val="004D41F5"/>
    <w:rsid w:val="004D6436"/>
    <w:rsid w:val="004F368D"/>
    <w:rsid w:val="00505202"/>
    <w:rsid w:val="00521140"/>
    <w:rsid w:val="005347C9"/>
    <w:rsid w:val="00557761"/>
    <w:rsid w:val="00560C07"/>
    <w:rsid w:val="0056144D"/>
    <w:rsid w:val="00574350"/>
    <w:rsid w:val="0058330C"/>
    <w:rsid w:val="00586893"/>
    <w:rsid w:val="00593FF6"/>
    <w:rsid w:val="00597287"/>
    <w:rsid w:val="005E1485"/>
    <w:rsid w:val="005F360E"/>
    <w:rsid w:val="00601AD9"/>
    <w:rsid w:val="0061768C"/>
    <w:rsid w:val="0064013E"/>
    <w:rsid w:val="006454BB"/>
    <w:rsid w:val="00647C68"/>
    <w:rsid w:val="00660935"/>
    <w:rsid w:val="006653F8"/>
    <w:rsid w:val="0066618B"/>
    <w:rsid w:val="006A0E37"/>
    <w:rsid w:val="006C0FEE"/>
    <w:rsid w:val="006F1AAF"/>
    <w:rsid w:val="007003CD"/>
    <w:rsid w:val="00705D9F"/>
    <w:rsid w:val="00716EAC"/>
    <w:rsid w:val="00717FF5"/>
    <w:rsid w:val="00721A92"/>
    <w:rsid w:val="00730531"/>
    <w:rsid w:val="00742787"/>
    <w:rsid w:val="00772F4B"/>
    <w:rsid w:val="007765AE"/>
    <w:rsid w:val="007B0605"/>
    <w:rsid w:val="007D0068"/>
    <w:rsid w:val="007D3B4D"/>
    <w:rsid w:val="007D3E73"/>
    <w:rsid w:val="008063BB"/>
    <w:rsid w:val="008167BC"/>
    <w:rsid w:val="00823A80"/>
    <w:rsid w:val="00826452"/>
    <w:rsid w:val="008319CD"/>
    <w:rsid w:val="00837909"/>
    <w:rsid w:val="00860252"/>
    <w:rsid w:val="008A5286"/>
    <w:rsid w:val="008E21DF"/>
    <w:rsid w:val="008F0997"/>
    <w:rsid w:val="00924C0A"/>
    <w:rsid w:val="009324F5"/>
    <w:rsid w:val="00955C9C"/>
    <w:rsid w:val="0096517A"/>
    <w:rsid w:val="009752DC"/>
    <w:rsid w:val="009B46AC"/>
    <w:rsid w:val="00A007F0"/>
    <w:rsid w:val="00A304CE"/>
    <w:rsid w:val="00A3070B"/>
    <w:rsid w:val="00A437D7"/>
    <w:rsid w:val="00A50173"/>
    <w:rsid w:val="00A7723A"/>
    <w:rsid w:val="00A77AB9"/>
    <w:rsid w:val="00A936BC"/>
    <w:rsid w:val="00A95041"/>
    <w:rsid w:val="00A97A18"/>
    <w:rsid w:val="00AA300F"/>
    <w:rsid w:val="00AB44AB"/>
    <w:rsid w:val="00AC14A2"/>
    <w:rsid w:val="00AC707A"/>
    <w:rsid w:val="00AE448E"/>
    <w:rsid w:val="00AF2FE3"/>
    <w:rsid w:val="00AF69AC"/>
    <w:rsid w:val="00B03873"/>
    <w:rsid w:val="00B166A1"/>
    <w:rsid w:val="00B2172A"/>
    <w:rsid w:val="00B23114"/>
    <w:rsid w:val="00B3291A"/>
    <w:rsid w:val="00B41CCD"/>
    <w:rsid w:val="00B42894"/>
    <w:rsid w:val="00B44A1B"/>
    <w:rsid w:val="00B633F3"/>
    <w:rsid w:val="00B716D9"/>
    <w:rsid w:val="00B72E05"/>
    <w:rsid w:val="00B85B1F"/>
    <w:rsid w:val="00BB57A0"/>
    <w:rsid w:val="00BC4439"/>
    <w:rsid w:val="00BD0D06"/>
    <w:rsid w:val="00BF5C80"/>
    <w:rsid w:val="00C54E2E"/>
    <w:rsid w:val="00C64BF5"/>
    <w:rsid w:val="00C72F58"/>
    <w:rsid w:val="00C91FF5"/>
    <w:rsid w:val="00CA6462"/>
    <w:rsid w:val="00CB1597"/>
    <w:rsid w:val="00CB7367"/>
    <w:rsid w:val="00CC174C"/>
    <w:rsid w:val="00CF1B2C"/>
    <w:rsid w:val="00D13074"/>
    <w:rsid w:val="00D16AFB"/>
    <w:rsid w:val="00D27C13"/>
    <w:rsid w:val="00D333D3"/>
    <w:rsid w:val="00D569EF"/>
    <w:rsid w:val="00D6472D"/>
    <w:rsid w:val="00D648C7"/>
    <w:rsid w:val="00D71DEE"/>
    <w:rsid w:val="00D91733"/>
    <w:rsid w:val="00DA151C"/>
    <w:rsid w:val="00DA28CD"/>
    <w:rsid w:val="00DB7ED6"/>
    <w:rsid w:val="00DC159E"/>
    <w:rsid w:val="00DD5493"/>
    <w:rsid w:val="00E03CCC"/>
    <w:rsid w:val="00E07ECC"/>
    <w:rsid w:val="00E566D3"/>
    <w:rsid w:val="00E62E5E"/>
    <w:rsid w:val="00E86B03"/>
    <w:rsid w:val="00EB0940"/>
    <w:rsid w:val="00EC7CB0"/>
    <w:rsid w:val="00ED7225"/>
    <w:rsid w:val="00F4340C"/>
    <w:rsid w:val="00F526B8"/>
    <w:rsid w:val="00F71B94"/>
    <w:rsid w:val="00F81139"/>
    <w:rsid w:val="00FA3488"/>
    <w:rsid w:val="00FB3166"/>
    <w:rsid w:val="00FF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90353-24CF-418B-ACFF-B6FFD1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semiHidden/>
    <w:unhideWhenUsed/>
    <w:qFormat/>
    <w:rsid w:val="00B633F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1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B633F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97287"/>
    <w:rPr>
      <w:color w:val="0000FF"/>
      <w:u w:val="single"/>
    </w:rPr>
  </w:style>
  <w:style w:type="paragraph" w:customStyle="1" w:styleId="Default">
    <w:name w:val="Default"/>
    <w:rsid w:val="00020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1F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acc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curement@equalaccess.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acc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 Mateen Ashrafi</dc:creator>
  <cp:lastModifiedBy>Khatira</cp:lastModifiedBy>
  <cp:revision>4</cp:revision>
  <cp:lastPrinted>2018-08-30T10:37:00Z</cp:lastPrinted>
  <dcterms:created xsi:type="dcterms:W3CDTF">2019-08-22T12:03:00Z</dcterms:created>
  <dcterms:modified xsi:type="dcterms:W3CDTF">2019-08-25T06:56:00Z</dcterms:modified>
</cp:coreProperties>
</file>