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287" w:rsidRDefault="006653F8" w:rsidP="00372247">
      <w:pPr>
        <w:pStyle w:val="Heading1"/>
        <w:spacing w:before="100" w:beforeAutospacing="1" w:after="100" w:afterAutospacing="1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-533400</wp:posOffset>
                </wp:positionV>
                <wp:extent cx="2079625" cy="7334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7287" w:rsidRPr="00917701" w:rsidRDefault="00597287" w:rsidP="004A72D9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House #5</w:t>
                            </w:r>
                            <w:r w:rsidR="00D9173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A72D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17701">
                              <w:rPr>
                                <w:sz w:val="20"/>
                                <w:szCs w:val="20"/>
                              </w:rPr>
                              <w:t>, Street 8, Taimani</w:t>
                            </w:r>
                          </w:p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Kabul, Afghanistan</w:t>
                            </w:r>
                          </w:p>
                          <w:p w:rsidR="00597287" w:rsidRDefault="000E517C" w:rsidP="00597287">
                            <w:pPr>
                              <w:bidi/>
                            </w:pPr>
                            <w:hyperlink r:id="rId7" w:history="1">
                              <w:r w:rsidR="00597287" w:rsidRPr="009177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www.equalaccess.org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42pt;width:16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5jggIAAA8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Obpslzkc4wo7C1fvSpgDuQSUp1OG+v8G647FCY1tlD5&#10;iE4O986PrieXyF5LwTZCymjY3fZWWnQgoJJN/I7obuomVXBWOhwbEccVIAl3hL1AN1b9W5nlRXqT&#10;l7PNYrWcFZtiPiuX6WqWZuVNuUiLsrjbfA8Es6JqBWNc3QvFTwrMir+r8LEXRu1EDaK+xuUcshPj&#10;mrJ30yDT+P0pyE54aEgpuhqvzk6kCoV9rRiETSpPhBznyc/0Y0EgB6d/zEqUQaj8qAE/bAdACdrY&#10;avYEgrAa6gVVh1cEJq22XzHqoSNr7L7sieUYybcKRFVmRRFaOBrFfJmDYac72+kOURSgauwxGqe3&#10;fmz7vbFi18JNo4yVvgYhNiJq5JkVhBAM6LoYzPGFCG09taPX8zu2/gEAAP//AwBQSwMEFAAGAAgA&#10;AAAhAAF+L2rgAAAACwEAAA8AAABkcnMvZG93bnJldi54bWxMj81uwjAQhO+V+g7WVuqlAoefBAjZ&#10;oLZSq16hPMAmNklEvI5iQ8Lb15zKbVYzmv0m242mFVfdu8YywmwagdBcWtVwhXD8/ZqsQThPrKi1&#10;rBFu2sEuf37KKFV24L2+HnwlQgm7lBBq77tUSlfW2pCb2k5z8E62N+TD2VdS9TSEctPKeRQl0lDD&#10;4UNNnf6sdXk+XAzC6Wd4izdD8e2Pq/0y+aBmVdgb4uvL+L4F4fXo/8Nwxw/okAemwl5YOdEiJJsk&#10;bPEIk/UyiHsimi9iEAXCYhaDzDP5uCH/AwAA//8DAFBLAQItABQABgAIAAAAIQC2gziS/gAAAOEB&#10;AAATAAAAAAAAAAAAAAAAAAAAAABbQ29udGVudF9UeXBlc10ueG1sUEsBAi0AFAAGAAgAAAAhADj9&#10;If/WAAAAlAEAAAsAAAAAAAAAAAAAAAAALwEAAF9yZWxzLy5yZWxzUEsBAi0AFAAGAAgAAAAhAHAZ&#10;DmOCAgAADwUAAA4AAAAAAAAAAAAAAAAALgIAAGRycy9lMm9Eb2MueG1sUEsBAi0AFAAGAAgAAAAh&#10;AAF+L2rgAAAACwEAAA8AAAAAAAAAAAAAAAAA3AQAAGRycy9kb3ducmV2LnhtbFBLBQYAAAAABAAE&#10;APMAAADpBQAAAAA=&#10;" stroked="f">
                <v:textbox>
                  <w:txbxContent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  <w:p w:rsidR="00597287" w:rsidRPr="00917701" w:rsidRDefault="00597287" w:rsidP="004A72D9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House #5</w:t>
                      </w:r>
                      <w:r w:rsidR="00D91733">
                        <w:rPr>
                          <w:sz w:val="20"/>
                          <w:szCs w:val="20"/>
                        </w:rPr>
                        <w:t>0</w:t>
                      </w:r>
                      <w:r w:rsidR="004A72D9">
                        <w:rPr>
                          <w:sz w:val="20"/>
                          <w:szCs w:val="20"/>
                        </w:rPr>
                        <w:t>6</w:t>
                      </w:r>
                      <w:r w:rsidRPr="00917701">
                        <w:rPr>
                          <w:sz w:val="20"/>
                          <w:szCs w:val="20"/>
                        </w:rPr>
                        <w:t>, Street 8, Taimani</w:t>
                      </w:r>
                    </w:p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Kabul, Afghanistan</w:t>
                      </w:r>
                    </w:p>
                    <w:p w:rsidR="00597287" w:rsidRDefault="0051778F" w:rsidP="00597287">
                      <w:pPr>
                        <w:bidi/>
                      </w:pPr>
                      <w:hyperlink r:id="rId8" w:history="1">
                        <w:r w:rsidR="00597287" w:rsidRPr="00917701">
                          <w:rPr>
                            <w:rStyle w:val="Hyperlink"/>
                            <w:sz w:val="20"/>
                            <w:szCs w:val="20"/>
                          </w:rPr>
                          <w:t>www.equalaccess.org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5604">
        <w:rPr>
          <w:rFonts w:asciiTheme="majorBidi" w:hAnsiTheme="majorBidi"/>
          <w:b/>
          <w:bCs/>
          <w:noProof/>
          <w:sz w:val="24"/>
          <w:szCs w:val="24"/>
        </w:rPr>
        <w:drawing>
          <wp:inline distT="0" distB="0" distL="0" distR="0">
            <wp:extent cx="2286000" cy="56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-F-EAI Logo -01-1 Master Logo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74" cy="5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EF" w:rsidRPr="00ED7225" w:rsidRDefault="00E07ECC" w:rsidP="001623E8">
      <w:pPr>
        <w:rPr>
          <w:sz w:val="22"/>
          <w:szCs w:val="22"/>
        </w:rPr>
      </w:pPr>
      <w:r w:rsidRPr="00ED7225">
        <w:rPr>
          <w:sz w:val="22"/>
          <w:szCs w:val="22"/>
        </w:rPr>
        <w:t>Postdate</w:t>
      </w:r>
      <w:r w:rsidR="00B23114" w:rsidRPr="00ED7225">
        <w:rPr>
          <w:sz w:val="22"/>
          <w:szCs w:val="22"/>
        </w:rPr>
        <w:t>:</w:t>
      </w:r>
      <w:r w:rsidR="00400C70">
        <w:rPr>
          <w:sz w:val="22"/>
          <w:szCs w:val="22"/>
        </w:rPr>
        <w:t xml:space="preserve"> </w:t>
      </w:r>
      <w:r w:rsidR="00636067">
        <w:rPr>
          <w:sz w:val="22"/>
          <w:szCs w:val="22"/>
        </w:rPr>
        <w:tab/>
      </w:r>
      <w:r w:rsidR="001623E8">
        <w:rPr>
          <w:sz w:val="22"/>
          <w:szCs w:val="22"/>
        </w:rPr>
        <w:t>August</w:t>
      </w:r>
      <w:r w:rsidR="00636067">
        <w:rPr>
          <w:sz w:val="22"/>
          <w:szCs w:val="22"/>
        </w:rPr>
        <w:t xml:space="preserve"> </w:t>
      </w:r>
      <w:r w:rsidR="001623E8">
        <w:rPr>
          <w:sz w:val="22"/>
          <w:szCs w:val="22"/>
        </w:rPr>
        <w:t>26</w:t>
      </w:r>
      <w:r w:rsidR="00D91733">
        <w:rPr>
          <w:sz w:val="22"/>
          <w:szCs w:val="22"/>
        </w:rPr>
        <w:t>, 201</w:t>
      </w:r>
      <w:r w:rsidR="00DE75AB">
        <w:rPr>
          <w:sz w:val="22"/>
          <w:szCs w:val="22"/>
        </w:rPr>
        <w:t>9</w:t>
      </w:r>
      <w:r w:rsidR="00400C70">
        <w:rPr>
          <w:sz w:val="22"/>
          <w:szCs w:val="22"/>
        </w:rPr>
        <w:t xml:space="preserve"> </w:t>
      </w:r>
    </w:p>
    <w:p w:rsidR="00B23114" w:rsidRPr="00ED7225" w:rsidRDefault="00B23114" w:rsidP="001623E8">
      <w:pPr>
        <w:rPr>
          <w:sz w:val="22"/>
          <w:szCs w:val="22"/>
        </w:rPr>
      </w:pPr>
      <w:r w:rsidRPr="00ED7225">
        <w:rPr>
          <w:sz w:val="22"/>
          <w:szCs w:val="22"/>
        </w:rPr>
        <w:t xml:space="preserve">Deadline: </w:t>
      </w:r>
      <w:r w:rsidR="00DE75AB">
        <w:rPr>
          <w:sz w:val="22"/>
          <w:szCs w:val="22"/>
        </w:rPr>
        <w:tab/>
      </w:r>
      <w:r w:rsidR="00F52A37">
        <w:rPr>
          <w:sz w:val="22"/>
          <w:szCs w:val="22"/>
        </w:rPr>
        <w:t>August 31</w:t>
      </w:r>
      <w:r w:rsidR="00D91733">
        <w:rPr>
          <w:sz w:val="22"/>
          <w:szCs w:val="22"/>
        </w:rPr>
        <w:t>,</w:t>
      </w:r>
      <w:r w:rsidR="00286350">
        <w:rPr>
          <w:sz w:val="22"/>
          <w:szCs w:val="22"/>
        </w:rPr>
        <w:t xml:space="preserve"> </w:t>
      </w:r>
      <w:r w:rsidR="00DE75AB">
        <w:rPr>
          <w:sz w:val="22"/>
          <w:szCs w:val="22"/>
        </w:rPr>
        <w:t>2019</w:t>
      </w:r>
    </w:p>
    <w:p w:rsidR="00BD0D06" w:rsidRDefault="00BD0D06" w:rsidP="00ED7225">
      <w:pPr>
        <w:rPr>
          <w:sz w:val="22"/>
          <w:szCs w:val="22"/>
        </w:rPr>
      </w:pPr>
    </w:p>
    <w:p w:rsidR="001623E8" w:rsidRPr="001623E8" w:rsidRDefault="0062283A" w:rsidP="004445A1">
      <w:pPr>
        <w:rPr>
          <w:b/>
          <w:bCs/>
          <w:sz w:val="22"/>
          <w:szCs w:val="22"/>
        </w:rPr>
      </w:pPr>
      <w:r w:rsidRPr="0062283A">
        <w:rPr>
          <w:b/>
          <w:bCs/>
          <w:sz w:val="22"/>
          <w:szCs w:val="22"/>
        </w:rPr>
        <w:t xml:space="preserve">USAID </w:t>
      </w:r>
      <w:r w:rsidR="001623E8" w:rsidRPr="001623E8">
        <w:rPr>
          <w:b/>
          <w:bCs/>
          <w:sz w:val="22"/>
          <w:szCs w:val="22"/>
        </w:rPr>
        <w:t>Afghanistan’s Measure for Accountability &amp; Transparency (AMANAT)</w:t>
      </w:r>
    </w:p>
    <w:p w:rsidR="00E07ECC" w:rsidRPr="00ED7225" w:rsidRDefault="00E03CCC" w:rsidP="00BD0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Service Announcement (</w:t>
      </w:r>
      <w:r w:rsidR="00BD0D06">
        <w:rPr>
          <w:b/>
          <w:bCs/>
          <w:sz w:val="22"/>
          <w:szCs w:val="22"/>
        </w:rPr>
        <w:t>PSA</w:t>
      </w:r>
      <w:r>
        <w:rPr>
          <w:b/>
          <w:bCs/>
          <w:sz w:val="22"/>
          <w:szCs w:val="22"/>
        </w:rPr>
        <w:t>)</w:t>
      </w:r>
      <w:r w:rsidR="00BD0D06">
        <w:rPr>
          <w:b/>
          <w:bCs/>
          <w:sz w:val="22"/>
          <w:szCs w:val="22"/>
        </w:rPr>
        <w:t xml:space="preserve"> broadcast</w:t>
      </w:r>
    </w:p>
    <w:p w:rsidR="00ED7225" w:rsidRDefault="00ED7225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166" w:rsidRPr="00ED7225" w:rsidRDefault="001D6341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7225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="00FB3166" w:rsidRPr="00ED7225">
        <w:rPr>
          <w:rFonts w:ascii="Times New Roman" w:hAnsi="Times New Roman" w:cs="Times New Roman"/>
          <w:b/>
          <w:bCs/>
          <w:sz w:val="22"/>
          <w:szCs w:val="22"/>
        </w:rPr>
        <w:t>Objectives</w:t>
      </w:r>
    </w:p>
    <w:p w:rsidR="009B1EE8" w:rsidRDefault="008D58CC" w:rsidP="004445A1">
      <w:pPr>
        <w:spacing w:after="160" w:line="259" w:lineRule="auto"/>
        <w:jc w:val="both"/>
      </w:pPr>
      <w:r w:rsidRPr="008D58CC">
        <w:rPr>
          <w:rFonts w:eastAsia="Cabin"/>
          <w:sz w:val="22"/>
          <w:szCs w:val="22"/>
        </w:rPr>
        <w:t xml:space="preserve">To improve citizens’ awareness and perceptions of the public health sector in Afghanistan and making sure that anti-corruption measures are being taken by MoPH, information and messages should be sent out to communities across Afghanistan through feasible and effective communication and outreach approaches. </w:t>
      </w:r>
      <w:r w:rsidRPr="008D58CC">
        <w:rPr>
          <w:sz w:val="22"/>
          <w:szCs w:val="22"/>
        </w:rPr>
        <w:t xml:space="preserve">Communication of success stories can serve as an incentive for the GIRoA to reinforce change and motivate more reforms. Traditional and social media can play a vital role in mainstreaming the anti-corruption effort at </w:t>
      </w:r>
      <w:r w:rsidR="004445A1">
        <w:rPr>
          <w:sz w:val="22"/>
          <w:szCs w:val="22"/>
        </w:rPr>
        <w:t xml:space="preserve">the </w:t>
      </w:r>
      <w:r w:rsidRPr="008D58CC">
        <w:rPr>
          <w:sz w:val="22"/>
          <w:szCs w:val="22"/>
        </w:rPr>
        <w:t>national level</w:t>
      </w:r>
      <w:r w:rsidR="009B1EE8">
        <w:t>.</w:t>
      </w:r>
    </w:p>
    <w:p w:rsidR="008063BB" w:rsidRPr="00ED7225" w:rsidRDefault="008063BB" w:rsidP="009B1EE8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Target Provinces</w:t>
      </w:r>
    </w:p>
    <w:p w:rsidR="008063BB" w:rsidRPr="00301B58" w:rsidRDefault="008D58CC" w:rsidP="00301B58">
      <w:pPr>
        <w:rPr>
          <w:rFonts w:asciiTheme="majorBidi" w:hAnsiTheme="majorBidi" w:cstheme="majorBidi"/>
          <w:color w:val="222222"/>
          <w:sz w:val="22"/>
          <w:szCs w:val="22"/>
        </w:rPr>
      </w:pPr>
      <w:r w:rsidRPr="00301B58">
        <w:rPr>
          <w:rFonts w:asciiTheme="majorBidi" w:hAnsiTheme="majorBidi" w:cstheme="majorBidi"/>
          <w:color w:val="222222"/>
          <w:sz w:val="22"/>
          <w:szCs w:val="22"/>
        </w:rPr>
        <w:t>8</w:t>
      </w:r>
      <w:r w:rsidR="009B1EE8" w:rsidRPr="00301B58">
        <w:rPr>
          <w:rFonts w:asciiTheme="majorBidi" w:hAnsiTheme="majorBidi" w:cstheme="majorBidi"/>
          <w:color w:val="222222"/>
          <w:sz w:val="22"/>
          <w:szCs w:val="22"/>
        </w:rPr>
        <w:t xml:space="preserve"> provinces: </w:t>
      </w:r>
      <w:r w:rsidR="00301B58" w:rsidRPr="00301B58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>Kabul, Nangarhar</w:t>
      </w:r>
      <w:r w:rsidR="00846300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>,</w:t>
      </w:r>
      <w:r w:rsidR="00301B58" w:rsidRPr="00301B58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 xml:space="preserve"> Kandahar, Kunduz, Balkh, Herat, Ghazni, and Badakhshan</w:t>
      </w:r>
    </w:p>
    <w:p w:rsidR="00D31F8F" w:rsidRPr="00ED7225" w:rsidRDefault="00D31F8F" w:rsidP="008063BB">
      <w:pPr>
        <w:rPr>
          <w:sz w:val="22"/>
          <w:szCs w:val="22"/>
        </w:rPr>
      </w:pPr>
    </w:p>
    <w:p w:rsidR="00E07ECC" w:rsidRPr="00ED7225" w:rsidRDefault="00E07ECC">
      <w:pPr>
        <w:rPr>
          <w:sz w:val="22"/>
          <w:szCs w:val="22"/>
        </w:rPr>
      </w:pPr>
      <w:r w:rsidRPr="00ED7225">
        <w:rPr>
          <w:b/>
          <w:bCs/>
          <w:color w:val="2E74B5" w:themeColor="accent1" w:themeShade="BF"/>
          <w:sz w:val="22"/>
          <w:szCs w:val="22"/>
        </w:rPr>
        <w:t>Scope of Work</w:t>
      </w:r>
    </w:p>
    <w:p w:rsidR="00586893" w:rsidRDefault="00BD0D06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586893">
        <w:rPr>
          <w:sz w:val="22"/>
          <w:szCs w:val="22"/>
          <w:lang w:bidi="fa-IR"/>
        </w:rPr>
        <w:t xml:space="preserve">Broadcast of </w:t>
      </w:r>
      <w:r w:rsidR="004A72D9">
        <w:rPr>
          <w:sz w:val="22"/>
          <w:szCs w:val="22"/>
          <w:lang w:bidi="fa-IR"/>
        </w:rPr>
        <w:t xml:space="preserve">a </w:t>
      </w:r>
      <w:r w:rsidRPr="00586893">
        <w:rPr>
          <w:sz w:val="22"/>
          <w:szCs w:val="22"/>
          <w:lang w:bidi="fa-IR"/>
        </w:rPr>
        <w:t xml:space="preserve">1-minute Radio </w:t>
      </w:r>
      <w:r w:rsidR="00586893" w:rsidRPr="00586893">
        <w:rPr>
          <w:sz w:val="22"/>
          <w:szCs w:val="22"/>
          <w:lang w:bidi="fa-IR"/>
        </w:rPr>
        <w:t>Public Service Announcements (</w:t>
      </w:r>
      <w:r w:rsidRPr="00586893">
        <w:rPr>
          <w:sz w:val="22"/>
          <w:szCs w:val="22"/>
          <w:lang w:bidi="fa-IR"/>
        </w:rPr>
        <w:t>PSA</w:t>
      </w:r>
      <w:r w:rsidR="00586893" w:rsidRPr="00586893">
        <w:rPr>
          <w:sz w:val="22"/>
          <w:szCs w:val="22"/>
          <w:lang w:bidi="fa-IR"/>
        </w:rPr>
        <w:t>s prod</w:t>
      </w:r>
      <w:r w:rsidR="007D3BE7">
        <w:rPr>
          <w:sz w:val="22"/>
          <w:szCs w:val="22"/>
          <w:lang w:bidi="fa-IR"/>
        </w:rPr>
        <w:t>uced by Equal Access</w:t>
      </w:r>
      <w:r w:rsidR="00586893" w:rsidRPr="00586893">
        <w:rPr>
          <w:sz w:val="22"/>
          <w:szCs w:val="22"/>
          <w:lang w:bidi="fa-IR"/>
        </w:rPr>
        <w:t>)</w:t>
      </w:r>
      <w:r w:rsidRPr="00586893">
        <w:rPr>
          <w:sz w:val="22"/>
          <w:szCs w:val="22"/>
          <w:lang w:bidi="fa-IR"/>
        </w:rPr>
        <w:t xml:space="preserve"> </w:t>
      </w:r>
      <w:r w:rsidR="004445A1">
        <w:rPr>
          <w:sz w:val="22"/>
          <w:szCs w:val="22"/>
          <w:lang w:bidi="fa-IR"/>
        </w:rPr>
        <w:t>2 PSA 2</w:t>
      </w:r>
      <w:r w:rsidR="00D91733">
        <w:rPr>
          <w:sz w:val="22"/>
          <w:szCs w:val="22"/>
          <w:lang w:bidi="fa-IR"/>
        </w:rPr>
        <w:t xml:space="preserve"> times per day as </w:t>
      </w:r>
      <w:r w:rsidR="0006398F">
        <w:rPr>
          <w:sz w:val="22"/>
          <w:szCs w:val="22"/>
          <w:lang w:bidi="fa-IR"/>
        </w:rPr>
        <w:t xml:space="preserve">(Total) </w:t>
      </w:r>
      <w:r w:rsidR="00227F68">
        <w:rPr>
          <w:sz w:val="22"/>
          <w:szCs w:val="22"/>
          <w:lang w:bidi="fa-IR"/>
        </w:rPr>
        <w:t>four</w:t>
      </w:r>
      <w:r w:rsidR="00D91733">
        <w:rPr>
          <w:sz w:val="22"/>
          <w:szCs w:val="22"/>
          <w:lang w:bidi="fa-IR"/>
        </w:rPr>
        <w:t xml:space="preserve"> times </w:t>
      </w:r>
      <w:r w:rsidR="00C55760">
        <w:rPr>
          <w:sz w:val="22"/>
          <w:szCs w:val="22"/>
          <w:lang w:bidi="fa-IR"/>
        </w:rPr>
        <w:t xml:space="preserve">a day </w:t>
      </w:r>
      <w:r w:rsidR="00D91733">
        <w:rPr>
          <w:sz w:val="22"/>
          <w:szCs w:val="22"/>
          <w:lang w:bidi="fa-IR"/>
        </w:rPr>
        <w:t xml:space="preserve">in </w:t>
      </w:r>
      <w:r w:rsidR="009529FF">
        <w:rPr>
          <w:sz w:val="22"/>
          <w:szCs w:val="22"/>
          <w:lang w:bidi="fa-IR"/>
        </w:rPr>
        <w:t xml:space="preserve">golden time </w:t>
      </w:r>
      <w:r w:rsidR="0006398F">
        <w:rPr>
          <w:sz w:val="22"/>
          <w:szCs w:val="22"/>
          <w:lang w:bidi="fa-IR"/>
        </w:rPr>
        <w:t>for 24</w:t>
      </w:r>
      <w:r w:rsidR="000F48BB">
        <w:rPr>
          <w:sz w:val="22"/>
          <w:szCs w:val="22"/>
          <w:lang w:bidi="fa-IR"/>
        </w:rPr>
        <w:t xml:space="preserve"> days.</w:t>
      </w:r>
      <w:r w:rsidR="00941ED8">
        <w:rPr>
          <w:sz w:val="22"/>
          <w:szCs w:val="22"/>
          <w:lang w:bidi="fa-IR"/>
        </w:rPr>
        <w:t>Th</w:t>
      </w:r>
      <w:r w:rsidR="00671E3B">
        <w:rPr>
          <w:sz w:val="22"/>
          <w:szCs w:val="22"/>
          <w:lang w:bidi="fa-IR"/>
        </w:rPr>
        <w:t xml:space="preserve">e total number of PSA broadcasts per province will be </w:t>
      </w:r>
      <w:r w:rsidR="000F48BB" w:rsidRPr="004445A1">
        <w:rPr>
          <w:b/>
          <w:bCs/>
          <w:sz w:val="22"/>
          <w:szCs w:val="22"/>
          <w:lang w:bidi="fa-IR"/>
        </w:rPr>
        <w:t>96</w:t>
      </w:r>
      <w:r w:rsidR="000F48BB">
        <w:rPr>
          <w:sz w:val="22"/>
          <w:szCs w:val="22"/>
          <w:lang w:bidi="fa-IR"/>
        </w:rPr>
        <w:t xml:space="preserve"> over the 24 days</w:t>
      </w:r>
      <w:r w:rsidR="00671E3B">
        <w:rPr>
          <w:sz w:val="22"/>
          <w:szCs w:val="22"/>
          <w:lang w:bidi="fa-IR"/>
        </w:rPr>
        <w:t xml:space="preserve"> period of the PSA campaign</w:t>
      </w:r>
      <w:r w:rsidR="004445A1">
        <w:rPr>
          <w:sz w:val="22"/>
          <w:szCs w:val="22"/>
          <w:lang w:bidi="fa-IR"/>
        </w:rPr>
        <w:t xml:space="preserve"> starting the first</w:t>
      </w:r>
      <w:r w:rsidR="00C55760">
        <w:rPr>
          <w:sz w:val="22"/>
          <w:szCs w:val="22"/>
          <w:lang w:bidi="fa-IR"/>
        </w:rPr>
        <w:t xml:space="preserve"> week of September 2019</w:t>
      </w:r>
      <w:r w:rsidR="00A23CB3">
        <w:rPr>
          <w:sz w:val="22"/>
          <w:szCs w:val="22"/>
          <w:lang w:bidi="fa-IR"/>
        </w:rPr>
        <w:t xml:space="preserve"> as (</w:t>
      </w:r>
      <w:r w:rsidR="001E7850">
        <w:rPr>
          <w:sz w:val="22"/>
          <w:szCs w:val="22"/>
          <w:lang w:bidi="fa-IR"/>
        </w:rPr>
        <w:t>2</w:t>
      </w:r>
      <w:r w:rsidR="00A23CB3">
        <w:rPr>
          <w:sz w:val="22"/>
          <w:szCs w:val="22"/>
          <w:lang w:bidi="fa-IR"/>
        </w:rPr>
        <w:t xml:space="preserve"> PSA</w:t>
      </w:r>
      <w:r w:rsidR="001E7850">
        <w:rPr>
          <w:sz w:val="22"/>
          <w:szCs w:val="22"/>
          <w:lang w:bidi="fa-IR"/>
        </w:rPr>
        <w:t xml:space="preserve"> X 2</w:t>
      </w:r>
      <w:r w:rsidR="00A23CB3">
        <w:rPr>
          <w:sz w:val="22"/>
          <w:szCs w:val="22"/>
          <w:lang w:bidi="fa-IR"/>
        </w:rPr>
        <w:t xml:space="preserve"> /day</w:t>
      </w:r>
      <w:r w:rsidR="00547B88">
        <w:rPr>
          <w:sz w:val="22"/>
          <w:szCs w:val="22"/>
          <w:lang w:bidi="fa-IR"/>
        </w:rPr>
        <w:t xml:space="preserve"> X </w:t>
      </w:r>
      <w:r w:rsidR="00C55760">
        <w:rPr>
          <w:sz w:val="22"/>
          <w:szCs w:val="22"/>
          <w:lang w:bidi="fa-IR"/>
        </w:rPr>
        <w:t>24 days</w:t>
      </w:r>
      <w:r w:rsidR="00A23CB3">
        <w:rPr>
          <w:sz w:val="22"/>
          <w:szCs w:val="22"/>
          <w:lang w:bidi="fa-IR"/>
        </w:rPr>
        <w:t>)</w:t>
      </w:r>
      <w:r w:rsidR="00547B88">
        <w:rPr>
          <w:sz w:val="22"/>
          <w:szCs w:val="22"/>
          <w:lang w:bidi="fa-IR"/>
        </w:rPr>
        <w:t>.</w:t>
      </w:r>
    </w:p>
    <w:p w:rsidR="007D3BE7" w:rsidRDefault="007D3BE7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The radio station </w:t>
      </w:r>
      <w:r w:rsidR="00FB351F">
        <w:rPr>
          <w:sz w:val="22"/>
          <w:szCs w:val="22"/>
          <w:lang w:bidi="fa-IR"/>
        </w:rPr>
        <w:t>shall submit real</w:t>
      </w:r>
      <w:r w:rsidR="00372247">
        <w:rPr>
          <w:sz w:val="22"/>
          <w:szCs w:val="22"/>
          <w:lang w:bidi="fa-IR"/>
        </w:rPr>
        <w:t>-</w:t>
      </w:r>
      <w:r w:rsidR="00FB351F">
        <w:rPr>
          <w:sz w:val="22"/>
          <w:szCs w:val="22"/>
          <w:lang w:bidi="fa-IR"/>
        </w:rPr>
        <w:t xml:space="preserve">time PSA broadcast </w:t>
      </w:r>
      <w:r w:rsidR="00B26537">
        <w:rPr>
          <w:sz w:val="22"/>
          <w:szCs w:val="22"/>
          <w:lang w:bidi="fa-IR"/>
        </w:rPr>
        <w:t xml:space="preserve">schedule before </w:t>
      </w:r>
      <w:r w:rsidR="00713578">
        <w:rPr>
          <w:sz w:val="22"/>
          <w:szCs w:val="22"/>
          <w:lang w:bidi="fa-IR"/>
        </w:rPr>
        <w:t>the starting the broadcast</w:t>
      </w:r>
      <w:r w:rsidR="00FB351F">
        <w:rPr>
          <w:sz w:val="22"/>
          <w:szCs w:val="22"/>
          <w:lang w:bidi="fa-IR"/>
        </w:rPr>
        <w:t>.</w:t>
      </w:r>
    </w:p>
    <w:p w:rsidR="00D91733" w:rsidRDefault="00D91733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The radio station </w:t>
      </w:r>
      <w:r w:rsidR="00286350">
        <w:rPr>
          <w:sz w:val="22"/>
          <w:szCs w:val="22"/>
          <w:lang w:bidi="fa-IR"/>
        </w:rPr>
        <w:t>will report</w:t>
      </w:r>
      <w:r>
        <w:rPr>
          <w:sz w:val="22"/>
          <w:szCs w:val="22"/>
          <w:lang w:bidi="fa-IR"/>
        </w:rPr>
        <w:t xml:space="preserve"> audience feedbacks to </w:t>
      </w:r>
      <w:r w:rsidR="00FB46BF">
        <w:rPr>
          <w:sz w:val="22"/>
          <w:szCs w:val="22"/>
          <w:lang w:bidi="fa-IR"/>
        </w:rPr>
        <w:t>Equal Access</w:t>
      </w:r>
      <w:r>
        <w:rPr>
          <w:sz w:val="22"/>
          <w:szCs w:val="22"/>
          <w:lang w:bidi="fa-IR"/>
        </w:rPr>
        <w:t xml:space="preserve"> on </w:t>
      </w:r>
      <w:r w:rsidR="00372247">
        <w:rPr>
          <w:sz w:val="22"/>
          <w:szCs w:val="22"/>
          <w:lang w:bidi="fa-IR"/>
        </w:rPr>
        <w:t xml:space="preserve">a </w:t>
      </w:r>
      <w:r>
        <w:rPr>
          <w:sz w:val="22"/>
          <w:szCs w:val="22"/>
          <w:lang w:bidi="fa-IR"/>
        </w:rPr>
        <w:t xml:space="preserve">weekly basis. </w:t>
      </w:r>
    </w:p>
    <w:p w:rsidR="00286350" w:rsidRPr="00286350" w:rsidRDefault="00286350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286350">
        <w:rPr>
          <w:sz w:val="22"/>
          <w:szCs w:val="22"/>
          <w:lang w:bidi="fa-IR"/>
        </w:rPr>
        <w:t>The local Radio Station will broadcast the PSAs on allocated timeslots and without any reduction of any time in content or length.</w:t>
      </w:r>
    </w:p>
    <w:p w:rsidR="00286350" w:rsidRPr="00286350" w:rsidRDefault="00286350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286350">
        <w:rPr>
          <w:sz w:val="22"/>
          <w:szCs w:val="22"/>
          <w:lang w:bidi="fa-IR"/>
        </w:rPr>
        <w:t>In case, due to any reasons, if the local radio station is not able to broadcast the PSA on due date and time, it must instantly in</w:t>
      </w:r>
      <w:r w:rsidR="004A72D9">
        <w:rPr>
          <w:sz w:val="22"/>
          <w:szCs w:val="22"/>
          <w:lang w:bidi="fa-IR"/>
        </w:rPr>
        <w:t xml:space="preserve">form Equal Access through email, </w:t>
      </w:r>
      <w:r w:rsidRPr="00286350">
        <w:rPr>
          <w:sz w:val="22"/>
          <w:szCs w:val="22"/>
          <w:lang w:bidi="fa-IR"/>
        </w:rPr>
        <w:t xml:space="preserve">phone text </w:t>
      </w:r>
      <w:r w:rsidR="004A72D9">
        <w:rPr>
          <w:sz w:val="22"/>
          <w:szCs w:val="22"/>
          <w:lang w:bidi="fa-IR"/>
        </w:rPr>
        <w:t>or</w:t>
      </w:r>
      <w:r w:rsidRPr="00286350">
        <w:rPr>
          <w:sz w:val="22"/>
          <w:szCs w:val="22"/>
          <w:lang w:bidi="fa-IR"/>
        </w:rPr>
        <w:t xml:space="preserve"> call. </w:t>
      </w:r>
    </w:p>
    <w:p w:rsidR="00286350" w:rsidRPr="00636067" w:rsidRDefault="007D3BE7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The materials given by EAI</w:t>
      </w:r>
      <w:r w:rsidR="00286350" w:rsidRPr="00636067">
        <w:rPr>
          <w:sz w:val="22"/>
          <w:szCs w:val="22"/>
          <w:lang w:bidi="fa-IR"/>
        </w:rPr>
        <w:t xml:space="preserve"> to Radio Station is not allowed to be used in any other purpose. </w:t>
      </w:r>
    </w:p>
    <w:p w:rsidR="00286350" w:rsidRPr="004445A1" w:rsidRDefault="004A72D9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636067">
        <w:rPr>
          <w:sz w:val="22"/>
          <w:szCs w:val="22"/>
          <w:lang w:bidi="fa-IR"/>
        </w:rPr>
        <w:t xml:space="preserve">The radio station must have access to </w:t>
      </w:r>
      <w:r w:rsidR="00372247">
        <w:rPr>
          <w:sz w:val="22"/>
          <w:szCs w:val="22"/>
          <w:lang w:bidi="fa-IR"/>
        </w:rPr>
        <w:t xml:space="preserve">the </w:t>
      </w:r>
      <w:r w:rsidRPr="00636067">
        <w:rPr>
          <w:sz w:val="22"/>
          <w:szCs w:val="22"/>
          <w:lang w:bidi="fa-IR"/>
        </w:rPr>
        <w:t>internet for communication chain.</w:t>
      </w:r>
      <w:r w:rsidR="00286350" w:rsidRPr="004445A1">
        <w:rPr>
          <w:sz w:val="22"/>
          <w:szCs w:val="22"/>
          <w:lang w:bidi="fa-IR"/>
        </w:rPr>
        <w:t xml:space="preserve"> </w:t>
      </w:r>
    </w:p>
    <w:p w:rsidR="00356C0E" w:rsidRPr="00ED7225" w:rsidRDefault="00356C0E" w:rsidP="00CB35D1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ED7225">
        <w:rPr>
          <w:sz w:val="22"/>
          <w:szCs w:val="22"/>
          <w:lang w:bidi="fa-IR"/>
        </w:rPr>
        <w:t>Preserve flexibility so as to adapt to changes required by the project or the security environment.</w:t>
      </w:r>
    </w:p>
    <w:p w:rsidR="00ED7225" w:rsidRPr="004445A1" w:rsidRDefault="00ED7225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6"/>
          <w:szCs w:val="6"/>
          <w:lang w:bidi="fa-IR"/>
        </w:rPr>
      </w:pPr>
    </w:p>
    <w:p w:rsidR="00F81139" w:rsidRDefault="00136000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  <w:r w:rsidRPr="00136000">
        <w:rPr>
          <w:b/>
          <w:bCs/>
          <w:color w:val="0070C0"/>
          <w:sz w:val="22"/>
          <w:szCs w:val="22"/>
          <w:lang w:bidi="fa-IR"/>
        </w:rPr>
        <w:t>Requirements:</w:t>
      </w:r>
    </w:p>
    <w:p w:rsidR="00CF1B2C" w:rsidRPr="00372247" w:rsidRDefault="00CF1B2C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8"/>
          <w:szCs w:val="8"/>
          <w:lang w:bidi="fa-IR"/>
        </w:rPr>
      </w:pP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Observation of professionalism in all work procedures.</w:t>
      </w: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 xml:space="preserve">Submission of valid legal agency license registered with </w:t>
      </w:r>
      <w:r w:rsidR="00372247">
        <w:rPr>
          <w:bCs/>
          <w:sz w:val="22"/>
          <w:szCs w:val="22"/>
          <w:lang w:bidi="fa-IR"/>
        </w:rPr>
        <w:t xml:space="preserve">the </w:t>
      </w:r>
      <w:r>
        <w:rPr>
          <w:bCs/>
          <w:sz w:val="22"/>
          <w:szCs w:val="22"/>
          <w:lang w:bidi="fa-IR"/>
        </w:rPr>
        <w:t>Afghan Government.</w:t>
      </w:r>
    </w:p>
    <w:p w:rsidR="00F81139" w:rsidRPr="00372247" w:rsidRDefault="00CF1B2C" w:rsidP="00372247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 xml:space="preserve">Submission of application for the </w:t>
      </w:r>
      <w:r w:rsidR="00424B2D">
        <w:rPr>
          <w:bCs/>
          <w:sz w:val="22"/>
          <w:szCs w:val="22"/>
          <w:lang w:bidi="fa-IR"/>
        </w:rPr>
        <w:t>service</w:t>
      </w:r>
      <w:r>
        <w:rPr>
          <w:bCs/>
          <w:sz w:val="22"/>
          <w:szCs w:val="22"/>
          <w:lang w:bidi="fa-IR"/>
        </w:rPr>
        <w:t xml:space="preserve"> along with the quotation</w:t>
      </w:r>
    </w:p>
    <w:p w:rsidR="0058330C" w:rsidRPr="004445A1" w:rsidRDefault="0058330C" w:rsidP="0058330C">
      <w:pPr>
        <w:rPr>
          <w:b/>
          <w:bCs/>
          <w:color w:val="0070C0"/>
          <w:sz w:val="4"/>
          <w:szCs w:val="4"/>
          <w:lang w:bidi="fa-IR"/>
        </w:rPr>
      </w:pPr>
    </w:p>
    <w:p w:rsidR="0058330C" w:rsidRDefault="00B23114" w:rsidP="0058330C">
      <w:pPr>
        <w:ind w:left="720" w:hanging="720"/>
        <w:rPr>
          <w:b/>
          <w:bCs/>
          <w:color w:val="0070C0"/>
          <w:sz w:val="22"/>
          <w:szCs w:val="22"/>
          <w:lang w:bidi="fa-IR"/>
        </w:rPr>
      </w:pPr>
      <w:r w:rsidRPr="00ED7225">
        <w:rPr>
          <w:b/>
          <w:bCs/>
          <w:color w:val="0070C0"/>
          <w:sz w:val="22"/>
          <w:szCs w:val="22"/>
          <w:lang w:bidi="fa-IR"/>
        </w:rPr>
        <w:t xml:space="preserve">Submission </w:t>
      </w:r>
      <w:r w:rsidR="00ED7225">
        <w:rPr>
          <w:b/>
          <w:bCs/>
          <w:color w:val="0070C0"/>
          <w:sz w:val="22"/>
          <w:szCs w:val="22"/>
          <w:lang w:bidi="fa-IR"/>
        </w:rPr>
        <w:t>G</w:t>
      </w:r>
      <w:r w:rsidRPr="00ED7225">
        <w:rPr>
          <w:b/>
          <w:bCs/>
          <w:color w:val="0070C0"/>
          <w:sz w:val="22"/>
          <w:szCs w:val="22"/>
          <w:lang w:bidi="fa-IR"/>
        </w:rPr>
        <w:t>uideline</w:t>
      </w:r>
      <w:r w:rsidR="00ED7225">
        <w:rPr>
          <w:b/>
          <w:bCs/>
          <w:color w:val="0070C0"/>
          <w:sz w:val="22"/>
          <w:szCs w:val="22"/>
          <w:lang w:bidi="fa-IR"/>
        </w:rPr>
        <w:t>s</w:t>
      </w:r>
      <w:r w:rsidRPr="00ED7225">
        <w:rPr>
          <w:b/>
          <w:bCs/>
          <w:color w:val="0070C0"/>
          <w:sz w:val="22"/>
          <w:szCs w:val="22"/>
          <w:lang w:bidi="fa-IR"/>
        </w:rPr>
        <w:t xml:space="preserve">: </w:t>
      </w:r>
    </w:p>
    <w:p w:rsidR="00CB35D1" w:rsidRPr="00CB35D1" w:rsidRDefault="00CB35D1" w:rsidP="0058330C">
      <w:pPr>
        <w:ind w:left="720" w:hanging="720"/>
        <w:rPr>
          <w:b/>
          <w:bCs/>
          <w:color w:val="0070C0"/>
          <w:sz w:val="8"/>
          <w:szCs w:val="8"/>
          <w:lang w:bidi="fa-IR"/>
        </w:rPr>
      </w:pPr>
    </w:p>
    <w:p w:rsidR="00CC174C" w:rsidRPr="006653F8" w:rsidRDefault="00CC174C" w:rsidP="00CB35D1">
      <w:pPr>
        <w:ind w:left="63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All interested </w:t>
      </w:r>
      <w:r w:rsidR="00636067">
        <w:rPr>
          <w:rFonts w:asciiTheme="majorBidi" w:hAnsiTheme="majorBidi" w:cstheme="majorBidi"/>
          <w:sz w:val="22"/>
          <w:szCs w:val="22"/>
        </w:rPr>
        <w:t>Radio Stations</w:t>
      </w:r>
      <w:r w:rsidR="00D16AFB">
        <w:rPr>
          <w:rFonts w:asciiTheme="majorBidi" w:hAnsiTheme="majorBidi" w:cstheme="majorBidi"/>
          <w:sz w:val="22"/>
          <w:szCs w:val="22"/>
        </w:rPr>
        <w:t xml:space="preserve"> can submit their Quotation</w:t>
      </w:r>
      <w:r>
        <w:rPr>
          <w:rFonts w:asciiTheme="majorBidi" w:hAnsiTheme="majorBidi" w:cstheme="majorBidi"/>
          <w:sz w:val="22"/>
          <w:szCs w:val="22"/>
        </w:rPr>
        <w:t xml:space="preserve"> to Equal Access Afghanistan organization</w:t>
      </w:r>
      <w:r w:rsidR="00350B51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before</w:t>
      </w:r>
      <w:r w:rsidR="00CB35D1">
        <w:rPr>
          <w:rFonts w:asciiTheme="majorBidi" w:hAnsiTheme="majorBidi" w:cstheme="majorBidi"/>
          <w:sz w:val="22"/>
          <w:szCs w:val="22"/>
        </w:rPr>
        <w:t xml:space="preserve"> </w:t>
      </w:r>
      <w:r w:rsidR="00F52A37">
        <w:rPr>
          <w:rFonts w:asciiTheme="majorBidi" w:hAnsiTheme="majorBidi" w:cstheme="majorBidi"/>
          <w:sz w:val="22"/>
          <w:szCs w:val="22"/>
        </w:rPr>
        <w:t xml:space="preserve">August </w:t>
      </w:r>
      <w:r w:rsidR="00CB35D1">
        <w:rPr>
          <w:rFonts w:asciiTheme="majorBidi" w:hAnsiTheme="majorBidi" w:cstheme="majorBidi"/>
          <w:sz w:val="22"/>
          <w:szCs w:val="22"/>
        </w:rPr>
        <w:t>31</w:t>
      </w:r>
      <w:r w:rsidR="00CB35D1" w:rsidRPr="00F52A37">
        <w:rPr>
          <w:rFonts w:asciiTheme="majorBidi" w:hAnsiTheme="majorBidi" w:cstheme="majorBidi"/>
          <w:sz w:val="22"/>
          <w:szCs w:val="22"/>
          <w:vertAlign w:val="superscript"/>
        </w:rPr>
        <w:t>st</w:t>
      </w:r>
      <w:r w:rsidR="00CB35D1">
        <w:rPr>
          <w:rFonts w:asciiTheme="majorBidi" w:hAnsiTheme="majorBidi" w:cstheme="majorBidi"/>
          <w:sz w:val="22"/>
          <w:szCs w:val="22"/>
        </w:rPr>
        <w:t>,</w:t>
      </w:r>
      <w:r w:rsidR="00286350">
        <w:rPr>
          <w:rFonts w:asciiTheme="majorBidi" w:hAnsiTheme="majorBidi" w:cstheme="majorBidi"/>
          <w:sz w:val="22"/>
          <w:szCs w:val="22"/>
        </w:rPr>
        <w:t xml:space="preserve"> 201</w:t>
      </w:r>
      <w:r w:rsidR="002E2BE6">
        <w:rPr>
          <w:rFonts w:asciiTheme="majorBidi" w:hAnsiTheme="majorBidi" w:cstheme="majorBidi"/>
          <w:sz w:val="22"/>
          <w:szCs w:val="22"/>
        </w:rPr>
        <w:t>9</w:t>
      </w:r>
      <w:r w:rsidR="00D16AFB" w:rsidRPr="0056144D">
        <w:rPr>
          <w:rFonts w:asciiTheme="majorBidi" w:hAnsiTheme="majorBidi" w:cstheme="majorBidi"/>
          <w:sz w:val="22"/>
          <w:szCs w:val="22"/>
        </w:rPr>
        <w:t>,</w:t>
      </w:r>
      <w:r w:rsidR="00CF1B2C" w:rsidRPr="0056144D">
        <w:rPr>
          <w:rFonts w:asciiTheme="majorBidi" w:hAnsiTheme="majorBidi" w:cstheme="majorBidi"/>
          <w:sz w:val="22"/>
          <w:szCs w:val="22"/>
        </w:rPr>
        <w:t xml:space="preserve"> 1</w:t>
      </w:r>
      <w:r w:rsidRPr="0056144D">
        <w:rPr>
          <w:rFonts w:asciiTheme="majorBidi" w:hAnsiTheme="majorBidi" w:cstheme="majorBidi"/>
          <w:sz w:val="22"/>
          <w:szCs w:val="22"/>
        </w:rPr>
        <w:t xml:space="preserve">:00 pm local time through </w:t>
      </w:r>
      <w:r w:rsidR="00372247">
        <w:rPr>
          <w:rFonts w:asciiTheme="majorBidi" w:hAnsiTheme="majorBidi" w:cstheme="majorBidi"/>
          <w:sz w:val="22"/>
          <w:szCs w:val="22"/>
        </w:rPr>
        <w:t xml:space="preserve">an </w:t>
      </w:r>
      <w:r w:rsidRPr="0056144D">
        <w:rPr>
          <w:rFonts w:asciiTheme="majorBidi" w:hAnsiTheme="majorBidi" w:cstheme="majorBidi"/>
          <w:sz w:val="22"/>
          <w:szCs w:val="22"/>
        </w:rPr>
        <w:t xml:space="preserve">email to </w:t>
      </w:r>
      <w:hyperlink r:id="rId10" w:history="1">
        <w:r w:rsidRPr="0056144D">
          <w:rPr>
            <w:rStyle w:val="Hyperlink"/>
            <w:rFonts w:asciiTheme="majorBidi" w:eastAsiaTheme="majorEastAsia" w:hAnsiTheme="majorBidi"/>
            <w:sz w:val="22"/>
            <w:szCs w:val="22"/>
          </w:rPr>
          <w:t>procurement@equalaccess.af</w:t>
        </w:r>
      </w:hyperlink>
      <w:r w:rsidR="0058330C" w:rsidRPr="0056144D">
        <w:rPr>
          <w:rFonts w:asciiTheme="majorBidi" w:hAnsiTheme="majorBidi" w:cstheme="majorBidi"/>
          <w:sz w:val="22"/>
          <w:szCs w:val="22"/>
        </w:rPr>
        <w:t xml:space="preserve"> address for</w:t>
      </w:r>
      <w:r w:rsidR="00CB35D1">
        <w:rPr>
          <w:rFonts w:asciiTheme="majorBidi" w:hAnsiTheme="majorBidi" w:cstheme="majorBidi"/>
          <w:sz w:val="22"/>
          <w:szCs w:val="22"/>
        </w:rPr>
        <w:t xml:space="preserve"> </w:t>
      </w:r>
      <w:r w:rsidR="0058330C" w:rsidRPr="0056144D">
        <w:rPr>
          <w:rFonts w:asciiTheme="majorBidi" w:hAnsiTheme="majorBidi" w:cstheme="majorBidi"/>
          <w:sz w:val="22"/>
          <w:szCs w:val="22"/>
        </w:rPr>
        <w:t>Individual</w:t>
      </w:r>
      <w:r w:rsidRPr="0056144D">
        <w:rPr>
          <w:rFonts w:asciiTheme="majorBidi" w:hAnsiTheme="majorBidi" w:cstheme="majorBidi"/>
          <w:sz w:val="22"/>
          <w:szCs w:val="22"/>
        </w:rPr>
        <w:t xml:space="preserve"> pro</w:t>
      </w:r>
      <w:r w:rsidR="00D16AFB" w:rsidRPr="0056144D">
        <w:rPr>
          <w:rFonts w:asciiTheme="majorBidi" w:hAnsiTheme="majorBidi" w:cstheme="majorBidi"/>
          <w:sz w:val="22"/>
          <w:szCs w:val="22"/>
        </w:rPr>
        <w:t>vince performance</w:t>
      </w:r>
      <w:r w:rsidR="00D16AFB">
        <w:rPr>
          <w:rFonts w:asciiTheme="majorBidi" w:hAnsiTheme="majorBidi" w:cstheme="majorBidi"/>
          <w:sz w:val="22"/>
          <w:szCs w:val="22"/>
        </w:rPr>
        <w:t>. All official quotations</w:t>
      </w:r>
      <w:r>
        <w:rPr>
          <w:rFonts w:asciiTheme="majorBidi" w:hAnsiTheme="majorBidi" w:cstheme="majorBidi"/>
          <w:sz w:val="22"/>
          <w:szCs w:val="22"/>
        </w:rPr>
        <w:t xml:space="preserve"> should be attach</w:t>
      </w:r>
      <w:r w:rsidR="00D16AFB">
        <w:rPr>
          <w:rFonts w:asciiTheme="majorBidi" w:hAnsiTheme="majorBidi" w:cstheme="majorBidi"/>
          <w:sz w:val="22"/>
          <w:szCs w:val="22"/>
        </w:rPr>
        <w:t>ed</w:t>
      </w:r>
      <w:r>
        <w:rPr>
          <w:rFonts w:asciiTheme="majorBidi" w:hAnsiTheme="majorBidi" w:cstheme="majorBidi"/>
          <w:sz w:val="22"/>
          <w:szCs w:val="22"/>
        </w:rPr>
        <w:t xml:space="preserve"> with</w:t>
      </w:r>
      <w:r w:rsidR="0058330C">
        <w:rPr>
          <w:rFonts w:asciiTheme="majorBidi" w:hAnsiTheme="majorBidi" w:cstheme="majorBidi"/>
          <w:sz w:val="22"/>
          <w:szCs w:val="22"/>
        </w:rPr>
        <w:t xml:space="preserve"> </w:t>
      </w:r>
      <w:r w:rsidR="00D16AFB">
        <w:rPr>
          <w:rFonts w:asciiTheme="majorBidi" w:hAnsiTheme="majorBidi" w:cstheme="majorBidi"/>
          <w:sz w:val="22"/>
          <w:szCs w:val="22"/>
        </w:rPr>
        <w:t xml:space="preserve">a </w:t>
      </w:r>
      <w:r w:rsidR="0058330C">
        <w:rPr>
          <w:rFonts w:asciiTheme="majorBidi" w:hAnsiTheme="majorBidi" w:cstheme="majorBidi"/>
          <w:sz w:val="22"/>
          <w:szCs w:val="22"/>
        </w:rPr>
        <w:t xml:space="preserve">cover letter </w:t>
      </w:r>
      <w:r w:rsidR="00D16AFB">
        <w:rPr>
          <w:rFonts w:asciiTheme="majorBidi" w:hAnsiTheme="majorBidi" w:cstheme="majorBidi"/>
          <w:sz w:val="22"/>
          <w:szCs w:val="22"/>
        </w:rPr>
        <w:t xml:space="preserve">bearing the applicant </w:t>
      </w:r>
      <w:r>
        <w:rPr>
          <w:rFonts w:asciiTheme="majorBidi" w:hAnsiTheme="majorBidi" w:cstheme="majorBidi"/>
          <w:sz w:val="22"/>
          <w:szCs w:val="22"/>
        </w:rPr>
        <w:t>company</w:t>
      </w:r>
      <w:r w:rsidR="00D16AFB">
        <w:rPr>
          <w:rFonts w:asciiTheme="majorBidi" w:hAnsiTheme="majorBidi" w:cstheme="majorBidi"/>
          <w:sz w:val="22"/>
          <w:szCs w:val="22"/>
        </w:rPr>
        <w:t>’s</w:t>
      </w:r>
      <w:r>
        <w:rPr>
          <w:rFonts w:asciiTheme="majorBidi" w:hAnsiTheme="majorBidi" w:cstheme="majorBidi"/>
          <w:sz w:val="22"/>
          <w:szCs w:val="22"/>
        </w:rPr>
        <w:t xml:space="preserve"> stamp and 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update </w:t>
      </w:r>
      <w:r w:rsidR="00372247">
        <w:rPr>
          <w:rFonts w:asciiTheme="majorBidi" w:hAnsiTheme="majorBidi" w:cstheme="majorBidi"/>
          <w:b/>
          <w:bCs/>
          <w:sz w:val="22"/>
          <w:szCs w:val="22"/>
        </w:rPr>
        <w:t xml:space="preserve">the </w:t>
      </w:r>
      <w:r w:rsidR="00636067">
        <w:rPr>
          <w:rFonts w:asciiTheme="majorBidi" w:hAnsiTheme="majorBidi" w:cstheme="majorBidi"/>
          <w:b/>
          <w:bCs/>
          <w:sz w:val="22"/>
          <w:szCs w:val="22"/>
        </w:rPr>
        <w:t>valid</w:t>
      </w:r>
      <w:r w:rsidR="004445A1">
        <w:rPr>
          <w:rFonts w:asciiTheme="majorBidi" w:hAnsiTheme="majorBidi" w:cstheme="majorBidi"/>
          <w:b/>
          <w:bCs/>
          <w:sz w:val="22"/>
          <w:szCs w:val="22"/>
        </w:rPr>
        <w:t>ly</w:t>
      </w:r>
      <w:r w:rsidR="00350B51"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>license</w:t>
      </w:r>
      <w:r w:rsidR="00372247">
        <w:rPr>
          <w:rFonts w:asciiTheme="majorBidi" w:hAnsiTheme="majorBidi" w:cstheme="majorBidi"/>
          <w:b/>
          <w:bCs/>
          <w:sz w:val="22"/>
          <w:szCs w:val="22"/>
        </w:rPr>
        <w:t>d</w:t>
      </w:r>
      <w:r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copy</w:t>
      </w:r>
      <w:r>
        <w:rPr>
          <w:rFonts w:asciiTheme="majorBidi" w:hAnsiTheme="majorBidi" w:cstheme="majorBidi"/>
          <w:sz w:val="22"/>
          <w:szCs w:val="22"/>
        </w:rPr>
        <w:t>. The do</w:t>
      </w:r>
      <w:r w:rsidR="0058330C">
        <w:rPr>
          <w:rFonts w:asciiTheme="majorBidi" w:hAnsiTheme="majorBidi" w:cstheme="majorBidi"/>
          <w:sz w:val="22"/>
          <w:szCs w:val="22"/>
        </w:rPr>
        <w:t xml:space="preserve">cuments providing </w:t>
      </w:r>
      <w:r w:rsidR="00D16AFB">
        <w:rPr>
          <w:rFonts w:asciiTheme="majorBidi" w:hAnsiTheme="majorBidi" w:cstheme="majorBidi"/>
          <w:sz w:val="22"/>
          <w:szCs w:val="22"/>
        </w:rPr>
        <w:t>Quotations should be in English</w:t>
      </w:r>
      <w:r w:rsidR="00CB35D1">
        <w:rPr>
          <w:rFonts w:asciiTheme="majorBidi" w:hAnsiTheme="majorBidi" w:cstheme="majorBidi"/>
          <w:sz w:val="22"/>
          <w:szCs w:val="22"/>
        </w:rPr>
        <w:t xml:space="preserve">. </w:t>
      </w:r>
      <w:r>
        <w:rPr>
          <w:rFonts w:asciiTheme="majorBidi" w:hAnsiTheme="majorBidi" w:cstheme="majorBidi"/>
          <w:sz w:val="22"/>
          <w:szCs w:val="22"/>
        </w:rPr>
        <w:t>For delivering hard</w:t>
      </w:r>
      <w:r w:rsidR="00372247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copies please follow below address; Ta</w:t>
      </w:r>
      <w:r w:rsidR="00372247">
        <w:rPr>
          <w:rFonts w:asciiTheme="majorBidi" w:hAnsiTheme="majorBidi" w:cstheme="majorBidi"/>
          <w:sz w:val="22"/>
          <w:szCs w:val="22"/>
        </w:rPr>
        <w:t>m</w:t>
      </w:r>
      <w:r>
        <w:rPr>
          <w:rFonts w:asciiTheme="majorBidi" w:hAnsiTheme="majorBidi" w:cstheme="majorBidi"/>
          <w:sz w:val="22"/>
          <w:szCs w:val="22"/>
        </w:rPr>
        <w:t>many Street#08, House#5</w:t>
      </w:r>
      <w:r w:rsidR="008063BB">
        <w:rPr>
          <w:rFonts w:asciiTheme="majorBidi" w:hAnsiTheme="majorBidi" w:cstheme="majorBidi"/>
          <w:sz w:val="22"/>
          <w:szCs w:val="22"/>
        </w:rPr>
        <w:t>0</w:t>
      </w:r>
      <w:r w:rsidR="004A72D9">
        <w:rPr>
          <w:rFonts w:asciiTheme="majorBidi" w:hAnsiTheme="majorBidi" w:cstheme="majorBidi"/>
          <w:sz w:val="22"/>
          <w:szCs w:val="22"/>
        </w:rPr>
        <w:t>6</w:t>
      </w:r>
      <w:r>
        <w:rPr>
          <w:rFonts w:asciiTheme="majorBidi" w:hAnsiTheme="majorBidi" w:cstheme="majorBidi"/>
          <w:sz w:val="22"/>
          <w:szCs w:val="22"/>
        </w:rPr>
        <w:t xml:space="preserve"> –</w:t>
      </w:r>
      <w:r w:rsidR="00D16AFB">
        <w:rPr>
          <w:rFonts w:asciiTheme="majorBidi" w:hAnsiTheme="majorBidi" w:cstheme="majorBidi"/>
          <w:sz w:val="22"/>
          <w:szCs w:val="22"/>
        </w:rPr>
        <w:t xml:space="preserve"> Kabul – Afghanistan or call: </w:t>
      </w:r>
      <w:r w:rsidR="006653F8" w:rsidRPr="006653F8">
        <w:rPr>
          <w:rFonts w:asciiTheme="majorBidi" w:hAnsiTheme="majorBidi" w:cstheme="majorBidi"/>
          <w:sz w:val="22"/>
          <w:szCs w:val="22"/>
        </w:rPr>
        <w:t>07</w:t>
      </w:r>
      <w:r w:rsidR="00636067">
        <w:rPr>
          <w:rFonts w:asciiTheme="majorBidi" w:hAnsiTheme="majorBidi" w:cstheme="majorBidi"/>
          <w:sz w:val="22"/>
          <w:szCs w:val="22"/>
        </w:rPr>
        <w:t>08523215</w:t>
      </w:r>
      <w:r>
        <w:rPr>
          <w:rFonts w:asciiTheme="majorBidi" w:hAnsiTheme="majorBidi" w:cstheme="majorBidi"/>
          <w:sz w:val="22"/>
          <w:szCs w:val="22"/>
        </w:rPr>
        <w:t xml:space="preserve"> for </w:t>
      </w:r>
      <w:r w:rsidR="00D16AFB">
        <w:rPr>
          <w:rFonts w:asciiTheme="majorBidi" w:hAnsiTheme="majorBidi" w:cstheme="majorBidi"/>
          <w:sz w:val="22"/>
          <w:szCs w:val="22"/>
        </w:rPr>
        <w:t xml:space="preserve">any elaborations. </w:t>
      </w:r>
    </w:p>
    <w:sectPr w:rsidR="00CC174C" w:rsidRPr="006653F8" w:rsidSect="000A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7C" w:rsidRDefault="000E517C" w:rsidP="00D27C13">
      <w:r>
        <w:separator/>
      </w:r>
    </w:p>
  </w:endnote>
  <w:endnote w:type="continuationSeparator" w:id="0">
    <w:p w:rsidR="000E517C" w:rsidRDefault="000E517C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7C" w:rsidRDefault="000E517C" w:rsidP="00D27C13">
      <w:r>
        <w:separator/>
      </w:r>
    </w:p>
  </w:footnote>
  <w:footnote w:type="continuationSeparator" w:id="0">
    <w:p w:rsidR="000E517C" w:rsidRDefault="000E517C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BC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37D"/>
    <w:multiLevelType w:val="hybridMultilevel"/>
    <w:tmpl w:val="EFCAA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1912"/>
    <w:multiLevelType w:val="hybridMultilevel"/>
    <w:tmpl w:val="5816B7FE"/>
    <w:lvl w:ilvl="0" w:tplc="7EAE62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3D3F"/>
    <w:multiLevelType w:val="hybridMultilevel"/>
    <w:tmpl w:val="9F3EAE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25D5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E37FD"/>
    <w:multiLevelType w:val="hybridMultilevel"/>
    <w:tmpl w:val="6718A208"/>
    <w:lvl w:ilvl="0" w:tplc="5F326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52E0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05EE"/>
    <w:multiLevelType w:val="hybridMultilevel"/>
    <w:tmpl w:val="F2265640"/>
    <w:lvl w:ilvl="0" w:tplc="EDD0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6B3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203A8"/>
    <w:multiLevelType w:val="hybridMultilevel"/>
    <w:tmpl w:val="65223540"/>
    <w:lvl w:ilvl="0" w:tplc="DC461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46887"/>
    <w:multiLevelType w:val="hybridMultilevel"/>
    <w:tmpl w:val="C01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066D"/>
    <w:multiLevelType w:val="hybridMultilevel"/>
    <w:tmpl w:val="AF5A9E7E"/>
    <w:lvl w:ilvl="0" w:tplc="BCDAB15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07C28"/>
    <w:multiLevelType w:val="hybridMultilevel"/>
    <w:tmpl w:val="98D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3FA5"/>
    <w:multiLevelType w:val="hybridMultilevel"/>
    <w:tmpl w:val="D74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DQ1szQwMTQ0MzJT0lEKTi0uzszPAykwqgUA48S4wCwAAAA="/>
  </w:docVars>
  <w:rsids>
    <w:rsidRoot w:val="00B633F3"/>
    <w:rsid w:val="000268DB"/>
    <w:rsid w:val="0006398F"/>
    <w:rsid w:val="000A2071"/>
    <w:rsid w:val="000A5604"/>
    <w:rsid w:val="000A72B7"/>
    <w:rsid w:val="000B01B5"/>
    <w:rsid w:val="000E517C"/>
    <w:rsid w:val="000F48BB"/>
    <w:rsid w:val="00104E2C"/>
    <w:rsid w:val="00107541"/>
    <w:rsid w:val="00107C17"/>
    <w:rsid w:val="00136000"/>
    <w:rsid w:val="001623E8"/>
    <w:rsid w:val="001751EE"/>
    <w:rsid w:val="00175206"/>
    <w:rsid w:val="001A65D6"/>
    <w:rsid w:val="001D1D9B"/>
    <w:rsid w:val="001D6341"/>
    <w:rsid w:val="001E7850"/>
    <w:rsid w:val="00207A60"/>
    <w:rsid w:val="002121B5"/>
    <w:rsid w:val="00227F68"/>
    <w:rsid w:val="00246CF6"/>
    <w:rsid w:val="002655AE"/>
    <w:rsid w:val="0028230B"/>
    <w:rsid w:val="00284733"/>
    <w:rsid w:val="00286350"/>
    <w:rsid w:val="002974FF"/>
    <w:rsid w:val="002E2BE6"/>
    <w:rsid w:val="00300216"/>
    <w:rsid w:val="00301B58"/>
    <w:rsid w:val="00350B51"/>
    <w:rsid w:val="00356C0E"/>
    <w:rsid w:val="00371CD3"/>
    <w:rsid w:val="00372247"/>
    <w:rsid w:val="003B2BB2"/>
    <w:rsid w:val="003D2608"/>
    <w:rsid w:val="00400C70"/>
    <w:rsid w:val="00424B2D"/>
    <w:rsid w:val="004310BC"/>
    <w:rsid w:val="004402EE"/>
    <w:rsid w:val="004445A1"/>
    <w:rsid w:val="004518F8"/>
    <w:rsid w:val="00474469"/>
    <w:rsid w:val="004A72D9"/>
    <w:rsid w:val="004C0E3F"/>
    <w:rsid w:val="004D1A9B"/>
    <w:rsid w:val="004F368D"/>
    <w:rsid w:val="00505202"/>
    <w:rsid w:val="0051778F"/>
    <w:rsid w:val="00540D04"/>
    <w:rsid w:val="00547B88"/>
    <w:rsid w:val="00560C07"/>
    <w:rsid w:val="0056144D"/>
    <w:rsid w:val="0058330C"/>
    <w:rsid w:val="00586893"/>
    <w:rsid w:val="00597287"/>
    <w:rsid w:val="005D7AFA"/>
    <w:rsid w:val="005E1485"/>
    <w:rsid w:val="005F360E"/>
    <w:rsid w:val="00601AD9"/>
    <w:rsid w:val="0062283A"/>
    <w:rsid w:val="0062701F"/>
    <w:rsid w:val="00636067"/>
    <w:rsid w:val="0064013E"/>
    <w:rsid w:val="006454BB"/>
    <w:rsid w:val="00647C68"/>
    <w:rsid w:val="00660935"/>
    <w:rsid w:val="006653F8"/>
    <w:rsid w:val="0066618B"/>
    <w:rsid w:val="00671E3B"/>
    <w:rsid w:val="006A2B4F"/>
    <w:rsid w:val="006C0FEE"/>
    <w:rsid w:val="00705D9F"/>
    <w:rsid w:val="00713578"/>
    <w:rsid w:val="00717DE2"/>
    <w:rsid w:val="00730531"/>
    <w:rsid w:val="00772F4B"/>
    <w:rsid w:val="007968CC"/>
    <w:rsid w:val="007B0605"/>
    <w:rsid w:val="007D0068"/>
    <w:rsid w:val="007D3B4D"/>
    <w:rsid w:val="007D3BE7"/>
    <w:rsid w:val="007D3E73"/>
    <w:rsid w:val="008063BB"/>
    <w:rsid w:val="008167BC"/>
    <w:rsid w:val="00846300"/>
    <w:rsid w:val="00860252"/>
    <w:rsid w:val="00871CE7"/>
    <w:rsid w:val="008D58CC"/>
    <w:rsid w:val="00924C0A"/>
    <w:rsid w:val="009324F5"/>
    <w:rsid w:val="00941ED8"/>
    <w:rsid w:val="009529FF"/>
    <w:rsid w:val="00955C9C"/>
    <w:rsid w:val="0096517A"/>
    <w:rsid w:val="009B1EE8"/>
    <w:rsid w:val="009B46AC"/>
    <w:rsid w:val="00A007F0"/>
    <w:rsid w:val="00A23CB3"/>
    <w:rsid w:val="00A3070B"/>
    <w:rsid w:val="00A50173"/>
    <w:rsid w:val="00A7723A"/>
    <w:rsid w:val="00A95041"/>
    <w:rsid w:val="00A97A18"/>
    <w:rsid w:val="00AB44AB"/>
    <w:rsid w:val="00AB5E3E"/>
    <w:rsid w:val="00AC707A"/>
    <w:rsid w:val="00AE448E"/>
    <w:rsid w:val="00AF2FE3"/>
    <w:rsid w:val="00AF69AC"/>
    <w:rsid w:val="00B03873"/>
    <w:rsid w:val="00B166A1"/>
    <w:rsid w:val="00B2172A"/>
    <w:rsid w:val="00B23114"/>
    <w:rsid w:val="00B26537"/>
    <w:rsid w:val="00B3291A"/>
    <w:rsid w:val="00B41CCD"/>
    <w:rsid w:val="00B42894"/>
    <w:rsid w:val="00B633F3"/>
    <w:rsid w:val="00B716D9"/>
    <w:rsid w:val="00B72E05"/>
    <w:rsid w:val="00BB57A0"/>
    <w:rsid w:val="00BC4439"/>
    <w:rsid w:val="00BD0D06"/>
    <w:rsid w:val="00BF5C80"/>
    <w:rsid w:val="00C22B5F"/>
    <w:rsid w:val="00C54E2E"/>
    <w:rsid w:val="00C55760"/>
    <w:rsid w:val="00C72F58"/>
    <w:rsid w:val="00C91FF5"/>
    <w:rsid w:val="00CB1597"/>
    <w:rsid w:val="00CB35D1"/>
    <w:rsid w:val="00CC174C"/>
    <w:rsid w:val="00CF1B2C"/>
    <w:rsid w:val="00D13074"/>
    <w:rsid w:val="00D16AFB"/>
    <w:rsid w:val="00D27C13"/>
    <w:rsid w:val="00D31F8F"/>
    <w:rsid w:val="00D333D3"/>
    <w:rsid w:val="00D569EF"/>
    <w:rsid w:val="00D6472D"/>
    <w:rsid w:val="00D648C7"/>
    <w:rsid w:val="00D91733"/>
    <w:rsid w:val="00D91A05"/>
    <w:rsid w:val="00DA28CD"/>
    <w:rsid w:val="00DC159E"/>
    <w:rsid w:val="00DE75AB"/>
    <w:rsid w:val="00E0083C"/>
    <w:rsid w:val="00E03CCC"/>
    <w:rsid w:val="00E07ECC"/>
    <w:rsid w:val="00E62E5E"/>
    <w:rsid w:val="00E86B03"/>
    <w:rsid w:val="00EC7CB0"/>
    <w:rsid w:val="00ED7225"/>
    <w:rsid w:val="00F131E9"/>
    <w:rsid w:val="00F4340C"/>
    <w:rsid w:val="00F526B8"/>
    <w:rsid w:val="00F52A37"/>
    <w:rsid w:val="00F6349B"/>
    <w:rsid w:val="00F81139"/>
    <w:rsid w:val="00FA3488"/>
    <w:rsid w:val="00FB3166"/>
    <w:rsid w:val="00FB351F"/>
    <w:rsid w:val="00FB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90353-24CF-418B-ACFF-B6FFD1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semiHidden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Ha,MCHIP_list paragraph,List Paragraph1,Recommendation,Bullets level 1,Lapis Bulleted List,List Paragraph (numbered (a)),Bullets"/>
    <w:basedOn w:val="Normal"/>
    <w:link w:val="ListParagraphChar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97287"/>
    <w:rPr>
      <w:color w:val="0000FF"/>
      <w:u w:val="single"/>
    </w:rPr>
  </w:style>
  <w:style w:type="character" w:customStyle="1" w:styleId="ListParagraphChar">
    <w:name w:val="List Paragraph Char"/>
    <w:aliases w:val="Ha Char,MCHIP_list paragraph Char,List Paragraph1 Char,Recommendation Char,Bullets level 1 Char,Lapis Bulleted List Char,List Paragraph (numbered (a)) Char,Bullets Char"/>
    <w:link w:val="ListParagraph"/>
    <w:uiPriority w:val="34"/>
    <w:rsid w:val="009B1EE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23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acc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acc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equalaccess.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Habib</dc:creator>
  <cp:lastModifiedBy>Khatira</cp:lastModifiedBy>
  <cp:revision>2</cp:revision>
  <cp:lastPrinted>2017-12-12T04:43:00Z</cp:lastPrinted>
  <dcterms:created xsi:type="dcterms:W3CDTF">2019-08-26T04:19:00Z</dcterms:created>
  <dcterms:modified xsi:type="dcterms:W3CDTF">2019-08-26T04:19:00Z</dcterms:modified>
</cp:coreProperties>
</file>