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E520B" w14:textId="77777777" w:rsidR="00337802" w:rsidRPr="00BD25DF" w:rsidRDefault="00ED1819" w:rsidP="00ED1819">
      <w:pPr>
        <w:rPr>
          <w:b/>
          <w:sz w:val="18"/>
          <w:szCs w:val="18"/>
        </w:rPr>
      </w:pPr>
      <w:r w:rsidRPr="00BD25DF">
        <w:rPr>
          <w:b/>
          <w:sz w:val="18"/>
          <w:szCs w:val="18"/>
        </w:rPr>
        <w:t>Publication (Short notice)</w:t>
      </w:r>
    </w:p>
    <w:tbl>
      <w:tblPr>
        <w:tblStyle w:val="TableGrid"/>
        <w:tblpPr w:leftFromText="180" w:rightFromText="180" w:horzAnchor="margin" w:tblpY="908"/>
        <w:tblW w:w="9738" w:type="dxa"/>
        <w:tblLook w:val="04A0" w:firstRow="1" w:lastRow="0" w:firstColumn="1" w:lastColumn="0" w:noHBand="0" w:noVBand="1"/>
      </w:tblPr>
      <w:tblGrid>
        <w:gridCol w:w="1533"/>
        <w:gridCol w:w="1635"/>
        <w:gridCol w:w="3031"/>
        <w:gridCol w:w="3539"/>
      </w:tblGrid>
      <w:tr w:rsidR="00337802" w:rsidRPr="00BD25DF" w14:paraId="7673DECA" w14:textId="77777777" w:rsidTr="00825EBE">
        <w:tc>
          <w:tcPr>
            <w:tcW w:w="9738" w:type="dxa"/>
            <w:gridSpan w:val="4"/>
            <w:shd w:val="clear" w:color="auto" w:fill="DBDBDB" w:themeFill="accent3" w:themeFillTint="66"/>
          </w:tcPr>
          <w:p w14:paraId="082E620A" w14:textId="77777777" w:rsidR="00337802" w:rsidRPr="00BD25DF" w:rsidRDefault="006F4E7B" w:rsidP="00BD25DF">
            <w:pPr>
              <w:rPr>
                <w:b/>
                <w:sz w:val="18"/>
                <w:szCs w:val="18"/>
              </w:rPr>
            </w:pPr>
            <w:r w:rsidRPr="00BD25DF">
              <w:rPr>
                <w:b/>
                <w:sz w:val="18"/>
                <w:szCs w:val="18"/>
              </w:rPr>
              <w:t xml:space="preserve">Prequalification Notice </w:t>
            </w:r>
            <w:r w:rsidR="00140989" w:rsidRPr="00BD25DF">
              <w:rPr>
                <w:b/>
                <w:sz w:val="18"/>
                <w:szCs w:val="18"/>
              </w:rPr>
              <w:t>for</w:t>
            </w:r>
            <w:r w:rsidR="00337802" w:rsidRPr="00BD25DF">
              <w:rPr>
                <w:b/>
                <w:sz w:val="18"/>
                <w:szCs w:val="18"/>
              </w:rPr>
              <w:t xml:space="preserve"> </w:t>
            </w:r>
            <w:r w:rsidRPr="00BD25DF">
              <w:rPr>
                <w:b/>
                <w:sz w:val="18"/>
                <w:szCs w:val="18"/>
              </w:rPr>
              <w:t>Construction Work for Rehabilitation of Channel  Irrigation System</w:t>
            </w:r>
            <w:r w:rsidR="00337802" w:rsidRPr="00BD25D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F4E7B" w:rsidRPr="00BD25DF" w14:paraId="0721CCBF" w14:textId="77777777" w:rsidTr="00825EBE">
        <w:tc>
          <w:tcPr>
            <w:tcW w:w="1533" w:type="dxa"/>
          </w:tcPr>
          <w:p w14:paraId="5636DE52" w14:textId="77777777" w:rsidR="00337802" w:rsidRPr="00BD25DF" w:rsidRDefault="00337802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 xml:space="preserve">Ref. </w:t>
            </w:r>
            <w:proofErr w:type="spellStart"/>
            <w:r w:rsidRPr="00BD25DF">
              <w:rPr>
                <w:sz w:val="18"/>
                <w:szCs w:val="18"/>
              </w:rPr>
              <w:t>Nr</w:t>
            </w:r>
            <w:proofErr w:type="spellEnd"/>
            <w:r w:rsidRPr="00BD25D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205" w:type="dxa"/>
            <w:gridSpan w:val="3"/>
          </w:tcPr>
          <w:p w14:paraId="11FBE235" w14:textId="77777777" w:rsidR="00337802" w:rsidRPr="00BD25DF" w:rsidRDefault="00337802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 xml:space="preserve">Tender No.  </w:t>
            </w:r>
            <w:r w:rsidRPr="00983E69">
              <w:rPr>
                <w:sz w:val="18"/>
                <w:szCs w:val="18"/>
              </w:rPr>
              <w:t>BMZ ID 2015 67 759</w:t>
            </w:r>
          </w:p>
        </w:tc>
      </w:tr>
      <w:tr w:rsidR="006F4E7B" w:rsidRPr="00BD25DF" w14:paraId="37B7A32C" w14:textId="77777777" w:rsidTr="00825EBE">
        <w:tc>
          <w:tcPr>
            <w:tcW w:w="1533" w:type="dxa"/>
          </w:tcPr>
          <w:p w14:paraId="36B8656C" w14:textId="77777777" w:rsidR="00337802" w:rsidRPr="00BD25DF" w:rsidRDefault="00337802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Country</w:t>
            </w:r>
          </w:p>
        </w:tc>
        <w:tc>
          <w:tcPr>
            <w:tcW w:w="8205" w:type="dxa"/>
            <w:gridSpan w:val="3"/>
          </w:tcPr>
          <w:p w14:paraId="5B17B640" w14:textId="77777777" w:rsidR="00337802" w:rsidRPr="00BD25DF" w:rsidRDefault="00337802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Afghanistan</w:t>
            </w:r>
          </w:p>
        </w:tc>
      </w:tr>
      <w:tr w:rsidR="00C60F59" w:rsidRPr="00BD25DF" w14:paraId="23105C3A" w14:textId="77777777" w:rsidTr="00825EBE">
        <w:tc>
          <w:tcPr>
            <w:tcW w:w="1533" w:type="dxa"/>
          </w:tcPr>
          <w:p w14:paraId="1AFB945F" w14:textId="77777777" w:rsidR="00337802" w:rsidRPr="00BD25DF" w:rsidRDefault="00337802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Tendering Authority</w:t>
            </w:r>
          </w:p>
        </w:tc>
        <w:tc>
          <w:tcPr>
            <w:tcW w:w="1635" w:type="dxa"/>
          </w:tcPr>
          <w:p w14:paraId="4077BBA1" w14:textId="77777777" w:rsidR="00337802" w:rsidRPr="00BD25DF" w:rsidRDefault="00337802" w:rsidP="00BD25DF">
            <w:pPr>
              <w:jc w:val="center"/>
              <w:rPr>
                <w:b/>
                <w:sz w:val="18"/>
                <w:szCs w:val="18"/>
              </w:rPr>
            </w:pPr>
            <w:r w:rsidRPr="00BD25DF">
              <w:rPr>
                <w:b/>
                <w:sz w:val="18"/>
                <w:szCs w:val="18"/>
              </w:rPr>
              <w:t>Project Executing Agency</w:t>
            </w:r>
          </w:p>
        </w:tc>
        <w:tc>
          <w:tcPr>
            <w:tcW w:w="3031" w:type="dxa"/>
          </w:tcPr>
          <w:p w14:paraId="4C65F564" w14:textId="77777777" w:rsidR="00337802" w:rsidRPr="00BD25DF" w:rsidRDefault="00337802" w:rsidP="00BD25DF">
            <w:pPr>
              <w:jc w:val="center"/>
              <w:rPr>
                <w:b/>
                <w:sz w:val="18"/>
                <w:szCs w:val="18"/>
              </w:rPr>
            </w:pPr>
            <w:r w:rsidRPr="00BD25DF">
              <w:rPr>
                <w:b/>
                <w:sz w:val="18"/>
                <w:szCs w:val="18"/>
              </w:rPr>
              <w:t>KfW Development Bank</w:t>
            </w:r>
          </w:p>
        </w:tc>
        <w:tc>
          <w:tcPr>
            <w:tcW w:w="3539" w:type="dxa"/>
          </w:tcPr>
          <w:p w14:paraId="7E83D85D" w14:textId="3260A41F" w:rsidR="00337802" w:rsidRPr="00BD25DF" w:rsidRDefault="00113167" w:rsidP="00BD25DF">
            <w:pPr>
              <w:jc w:val="center"/>
              <w:rPr>
                <w:b/>
                <w:sz w:val="18"/>
                <w:szCs w:val="18"/>
              </w:rPr>
            </w:pPr>
            <w:r w:rsidRPr="00BD25DF">
              <w:rPr>
                <w:b/>
                <w:sz w:val="18"/>
                <w:szCs w:val="18"/>
              </w:rPr>
              <w:t>Project Implementing Agencies                   (</w:t>
            </w:r>
            <w:r w:rsidR="00337802" w:rsidRPr="003235A9">
              <w:rPr>
                <w:b/>
                <w:color w:val="4472C4" w:themeColor="accent1"/>
                <w:sz w:val="18"/>
                <w:szCs w:val="18"/>
              </w:rPr>
              <w:t>Tender Agent</w:t>
            </w:r>
            <w:r w:rsidR="007455ED" w:rsidRPr="003235A9">
              <w:rPr>
                <w:b/>
                <w:color w:val="4472C4" w:themeColor="accent1"/>
                <w:sz w:val="18"/>
                <w:szCs w:val="18"/>
              </w:rPr>
              <w:t>s</w:t>
            </w:r>
            <w:r w:rsidRPr="003235A9">
              <w:rPr>
                <w:b/>
                <w:color w:val="4472C4" w:themeColor="accent1"/>
                <w:sz w:val="18"/>
                <w:szCs w:val="18"/>
              </w:rPr>
              <w:t>)</w:t>
            </w:r>
          </w:p>
        </w:tc>
      </w:tr>
      <w:tr w:rsidR="00C60F59" w:rsidRPr="00BD25DF" w14:paraId="080F0D4E" w14:textId="77777777" w:rsidTr="003235A9">
        <w:trPr>
          <w:trHeight w:val="2808"/>
        </w:trPr>
        <w:tc>
          <w:tcPr>
            <w:tcW w:w="1533" w:type="dxa"/>
          </w:tcPr>
          <w:p w14:paraId="45AEDB09" w14:textId="77777777" w:rsidR="00337802" w:rsidRPr="00BD25DF" w:rsidRDefault="00337802" w:rsidP="00BD25DF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14:paraId="6015CA6D" w14:textId="77777777" w:rsidR="00337802" w:rsidRPr="00BD25DF" w:rsidRDefault="00337802" w:rsidP="00BD25D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D25DF">
              <w:rPr>
                <w:b/>
                <w:sz w:val="18"/>
                <w:szCs w:val="18"/>
                <w:u w:val="single"/>
              </w:rPr>
              <w:t>MRRD</w:t>
            </w:r>
          </w:p>
          <w:p w14:paraId="3F038F7D" w14:textId="77777777" w:rsidR="00337802" w:rsidRPr="00BD25DF" w:rsidRDefault="00337802" w:rsidP="00BD25DF">
            <w:pPr>
              <w:jc w:val="center"/>
              <w:rPr>
                <w:b/>
                <w:sz w:val="18"/>
                <w:szCs w:val="18"/>
              </w:rPr>
            </w:pPr>
            <w:r w:rsidRPr="00BD25DF">
              <w:rPr>
                <w:b/>
                <w:sz w:val="18"/>
                <w:szCs w:val="18"/>
              </w:rPr>
              <w:t xml:space="preserve">Mr. </w:t>
            </w:r>
            <w:proofErr w:type="spellStart"/>
            <w:r w:rsidRPr="00BD25DF">
              <w:rPr>
                <w:b/>
                <w:sz w:val="18"/>
                <w:szCs w:val="18"/>
              </w:rPr>
              <w:t>Baryalai</w:t>
            </w:r>
            <w:proofErr w:type="spellEnd"/>
            <w:r w:rsidRPr="00BD25D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D25DF">
              <w:rPr>
                <w:b/>
                <w:sz w:val="18"/>
                <w:szCs w:val="18"/>
              </w:rPr>
              <w:t>Helali</w:t>
            </w:r>
            <w:proofErr w:type="spellEnd"/>
          </w:p>
          <w:p w14:paraId="7FEC39F6" w14:textId="77777777" w:rsidR="00D61809" w:rsidRPr="00983E69" w:rsidRDefault="00D61809" w:rsidP="00983E69">
            <w:pPr>
              <w:jc w:val="center"/>
              <w:rPr>
                <w:sz w:val="18"/>
                <w:szCs w:val="18"/>
              </w:rPr>
            </w:pPr>
            <w:r w:rsidRPr="00983E69">
              <w:rPr>
                <w:sz w:val="18"/>
                <w:szCs w:val="18"/>
              </w:rPr>
              <w:t>Program Director for Regional Program (RP)</w:t>
            </w:r>
          </w:p>
          <w:p w14:paraId="0BDD1084" w14:textId="15C4568F" w:rsidR="00D61809" w:rsidRPr="00983E69" w:rsidRDefault="00D61809" w:rsidP="00983E69">
            <w:pPr>
              <w:jc w:val="center"/>
              <w:rPr>
                <w:sz w:val="18"/>
                <w:szCs w:val="18"/>
              </w:rPr>
            </w:pPr>
            <w:r w:rsidRPr="00983E69">
              <w:rPr>
                <w:sz w:val="18"/>
                <w:szCs w:val="18"/>
              </w:rPr>
              <w:t xml:space="preserve"> Ministry of Rural Rehabilitation and Development (MRRD)</w:t>
            </w:r>
          </w:p>
          <w:p w14:paraId="3ACF3ED7" w14:textId="77777777" w:rsidR="00D61809" w:rsidRPr="00983E69" w:rsidRDefault="00D61809" w:rsidP="00983E69">
            <w:pPr>
              <w:jc w:val="center"/>
              <w:rPr>
                <w:b/>
                <w:sz w:val="18"/>
                <w:szCs w:val="18"/>
              </w:rPr>
            </w:pPr>
            <w:r w:rsidRPr="00983E69">
              <w:rPr>
                <w:sz w:val="18"/>
                <w:szCs w:val="18"/>
              </w:rPr>
              <w:t>Government of the Islamic Republic of Afghanistan</w:t>
            </w:r>
          </w:p>
          <w:p w14:paraId="2E1DBC00" w14:textId="02F4D7D8" w:rsidR="00337802" w:rsidRPr="003235A9" w:rsidRDefault="00337802" w:rsidP="003235A9">
            <w:pPr>
              <w:jc w:val="center"/>
              <w:rPr>
                <w:b/>
                <w:sz w:val="18"/>
                <w:szCs w:val="18"/>
              </w:rPr>
            </w:pPr>
            <w:r w:rsidRPr="00BD25DF">
              <w:rPr>
                <w:b/>
                <w:sz w:val="18"/>
                <w:szCs w:val="18"/>
              </w:rPr>
              <w:t>Kabul/Afghanistan</w:t>
            </w:r>
          </w:p>
        </w:tc>
        <w:tc>
          <w:tcPr>
            <w:tcW w:w="3031" w:type="dxa"/>
          </w:tcPr>
          <w:tbl>
            <w:tblPr>
              <w:tblpPr w:leftFromText="180" w:rightFromText="180" w:vertAnchor="text" w:horzAnchor="margin" w:tblpY="12"/>
              <w:tblOverlap w:val="never"/>
              <w:tblW w:w="278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3"/>
            </w:tblGrid>
            <w:tr w:rsidR="00337802" w:rsidRPr="00BD25DF" w14:paraId="53C6452C" w14:textId="77777777" w:rsidTr="002B6EC8">
              <w:trPr>
                <w:trHeight w:val="319"/>
              </w:trPr>
              <w:tc>
                <w:tcPr>
                  <w:tcW w:w="0" w:type="auto"/>
                </w:tcPr>
                <w:p w14:paraId="45C213DB" w14:textId="77777777" w:rsidR="00337802" w:rsidRPr="00BD25DF" w:rsidRDefault="00337802" w:rsidP="00BD25D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D25DF">
                    <w:rPr>
                      <w:b/>
                      <w:sz w:val="18"/>
                      <w:szCs w:val="18"/>
                    </w:rPr>
                    <w:t>Kathrein</w:t>
                  </w:r>
                  <w:proofErr w:type="spellEnd"/>
                  <w:r w:rsidRPr="00BD25DF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25DF">
                    <w:rPr>
                      <w:b/>
                      <w:sz w:val="18"/>
                      <w:szCs w:val="18"/>
                    </w:rPr>
                    <w:t>Tallowitz</w:t>
                  </w:r>
                  <w:proofErr w:type="spellEnd"/>
                  <w:r w:rsidRPr="00BD25DF">
                    <w:rPr>
                      <w:b/>
                      <w:sz w:val="18"/>
                      <w:szCs w:val="18"/>
                    </w:rPr>
                    <w:t xml:space="preserve">-Rojas Arteaga </w:t>
                  </w:r>
                </w:p>
                <w:p w14:paraId="418099D1" w14:textId="77777777" w:rsidR="00337802" w:rsidRPr="00BD25DF" w:rsidRDefault="00337802" w:rsidP="00BD25D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D25DF">
                    <w:rPr>
                      <w:b/>
                      <w:sz w:val="18"/>
                      <w:szCs w:val="18"/>
                    </w:rPr>
                    <w:t>Vergabemanagerin</w:t>
                  </w:r>
                  <w:proofErr w:type="spellEnd"/>
                  <w:r w:rsidRPr="00BD25D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7D99B7EB" w14:textId="77777777" w:rsidR="00337802" w:rsidRPr="00BD25DF" w:rsidRDefault="00337802" w:rsidP="00BD25D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D25DF">
                    <w:rPr>
                      <w:b/>
                      <w:sz w:val="18"/>
                      <w:szCs w:val="18"/>
                    </w:rPr>
                    <w:t>KfW</w:t>
                  </w:r>
                  <w:proofErr w:type="spellEnd"/>
                  <w:r w:rsidRPr="00BD25DF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D25DF">
                    <w:rPr>
                      <w:b/>
                      <w:sz w:val="18"/>
                      <w:szCs w:val="18"/>
                    </w:rPr>
                    <w:t>Entwicklungsbank</w:t>
                  </w:r>
                  <w:proofErr w:type="spellEnd"/>
                  <w:r w:rsidRPr="00BD25D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0D31C024" w14:textId="77777777" w:rsidR="00337802" w:rsidRPr="00BD25DF" w:rsidRDefault="00337802" w:rsidP="00BD25D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D25DF">
                    <w:rPr>
                      <w:b/>
                      <w:sz w:val="18"/>
                      <w:szCs w:val="18"/>
                    </w:rPr>
                    <w:t>Abteilung</w:t>
                  </w:r>
                  <w:proofErr w:type="spellEnd"/>
                  <w:r w:rsidRPr="00BD25DF">
                    <w:rPr>
                      <w:b/>
                      <w:sz w:val="18"/>
                      <w:szCs w:val="18"/>
                    </w:rPr>
                    <w:t xml:space="preserve"> Lee3 </w:t>
                  </w:r>
                </w:p>
                <w:p w14:paraId="48A4CBAA" w14:textId="77777777" w:rsidR="00337802" w:rsidRPr="00BD25DF" w:rsidRDefault="00337802" w:rsidP="00BD25D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D25DF">
                    <w:rPr>
                      <w:b/>
                      <w:sz w:val="18"/>
                      <w:szCs w:val="18"/>
                    </w:rPr>
                    <w:t>Palmengartenstr</w:t>
                  </w:r>
                  <w:proofErr w:type="spellEnd"/>
                  <w:r w:rsidRPr="00BD25DF">
                    <w:rPr>
                      <w:b/>
                      <w:sz w:val="18"/>
                      <w:szCs w:val="18"/>
                    </w:rPr>
                    <w:t xml:space="preserve">. 5-9 </w:t>
                  </w:r>
                </w:p>
                <w:p w14:paraId="75262780" w14:textId="13EC7A9D" w:rsidR="00337802" w:rsidRPr="00BD25DF" w:rsidRDefault="00337802" w:rsidP="00BD25DF">
                  <w:pPr>
                    <w:jc w:val="center"/>
                    <w:rPr>
                      <w:sz w:val="18"/>
                      <w:szCs w:val="18"/>
                    </w:rPr>
                  </w:pPr>
                  <w:r w:rsidRPr="00BD25DF">
                    <w:rPr>
                      <w:b/>
                      <w:sz w:val="18"/>
                      <w:szCs w:val="18"/>
                    </w:rPr>
                    <w:t xml:space="preserve">60325 Frankfurt a. M., </w:t>
                  </w:r>
                  <w:r w:rsidR="00D61809">
                    <w:rPr>
                      <w:b/>
                      <w:sz w:val="18"/>
                      <w:szCs w:val="18"/>
                    </w:rPr>
                    <w:t xml:space="preserve">Federal Republic of </w:t>
                  </w:r>
                  <w:r w:rsidRPr="00BD25DF">
                    <w:rPr>
                      <w:b/>
                      <w:sz w:val="18"/>
                      <w:szCs w:val="18"/>
                    </w:rPr>
                    <w:t>Germany</w:t>
                  </w:r>
                  <w:r w:rsidRPr="00BD25D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8588392" w14:textId="77777777" w:rsidR="00337802" w:rsidRPr="00BD25DF" w:rsidRDefault="00337802" w:rsidP="00BD25DF">
            <w:pPr>
              <w:pStyle w:val="Default"/>
              <w:rPr>
                <w:sz w:val="18"/>
                <w:szCs w:val="18"/>
              </w:rPr>
            </w:pPr>
          </w:p>
          <w:p w14:paraId="76BC6907" w14:textId="77777777" w:rsidR="00337802" w:rsidRPr="00BD25DF" w:rsidRDefault="00337802" w:rsidP="00BD25DF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14:paraId="36C1561C" w14:textId="77777777" w:rsidR="00983E69" w:rsidRDefault="006F4E7B" w:rsidP="00825EBE">
            <w:pPr>
              <w:ind w:right="-272"/>
              <w:rPr>
                <w:b/>
                <w:sz w:val="18"/>
                <w:szCs w:val="18"/>
              </w:rPr>
            </w:pPr>
            <w:r w:rsidRPr="00BD25DF">
              <w:rPr>
                <w:b/>
                <w:sz w:val="18"/>
                <w:szCs w:val="18"/>
              </w:rPr>
              <w:t xml:space="preserve">Aga Khan Foundation/Mercy Corps,  Afghanistan-   </w:t>
            </w:r>
            <w:r w:rsidR="00052F43" w:rsidRPr="003B1F7B">
              <w:rPr>
                <w:rFonts w:cs="Arial"/>
                <w:spacing w:val="-3"/>
                <w:lang w:val="en-GB"/>
              </w:rPr>
              <w:t xml:space="preserve"> </w:t>
            </w:r>
            <w:r w:rsidR="00052F43" w:rsidRPr="00983E69">
              <w:rPr>
                <w:b/>
                <w:sz w:val="18"/>
                <w:szCs w:val="18"/>
              </w:rPr>
              <w:t xml:space="preserve">House # 1010, Street # 5, </w:t>
            </w:r>
            <w:proofErr w:type="spellStart"/>
            <w:r w:rsidR="00052F43" w:rsidRPr="00983E69">
              <w:rPr>
                <w:b/>
                <w:sz w:val="18"/>
                <w:szCs w:val="18"/>
              </w:rPr>
              <w:t>Qala</w:t>
            </w:r>
            <w:proofErr w:type="spellEnd"/>
            <w:r w:rsidR="00052F43" w:rsidRPr="00983E69">
              <w:rPr>
                <w:b/>
                <w:sz w:val="18"/>
                <w:szCs w:val="18"/>
              </w:rPr>
              <w:t>-e-</w:t>
            </w:r>
            <w:proofErr w:type="spellStart"/>
            <w:r w:rsidR="00052F43" w:rsidRPr="00983E69">
              <w:rPr>
                <w:b/>
                <w:sz w:val="18"/>
                <w:szCs w:val="18"/>
              </w:rPr>
              <w:t>Fathullah</w:t>
            </w:r>
            <w:proofErr w:type="spellEnd"/>
            <w:r w:rsidR="00052F43" w:rsidRPr="00983E69">
              <w:rPr>
                <w:b/>
                <w:sz w:val="18"/>
                <w:szCs w:val="18"/>
              </w:rPr>
              <w:t xml:space="preserve"> Kabul Afghanistan</w:t>
            </w:r>
            <w:r w:rsidR="00052F43" w:rsidRPr="00BD25DF" w:rsidDel="00052F43">
              <w:rPr>
                <w:b/>
                <w:sz w:val="18"/>
                <w:szCs w:val="18"/>
              </w:rPr>
              <w:t xml:space="preserve"> </w:t>
            </w:r>
          </w:p>
          <w:p w14:paraId="58C1EFC2" w14:textId="77777777" w:rsidR="00983E69" w:rsidRDefault="00983E69" w:rsidP="00825EBE">
            <w:pPr>
              <w:ind w:right="-272"/>
            </w:pPr>
          </w:p>
          <w:p w14:paraId="4B654B85" w14:textId="307DD45D" w:rsidR="007455ED" w:rsidRPr="00825EBE" w:rsidRDefault="00D07EE6" w:rsidP="00825EBE">
            <w:pPr>
              <w:ind w:right="-272"/>
              <w:rPr>
                <w:sz w:val="22"/>
                <w:szCs w:val="22"/>
              </w:rPr>
            </w:pPr>
            <w:hyperlink r:id="rId8" w:history="1">
              <w:r w:rsidR="00983E69" w:rsidRPr="00154625">
                <w:rPr>
                  <w:rStyle w:val="Hyperlink"/>
                  <w:rFonts w:ascii="Times New Roman" w:eastAsia="Arial" w:hAnsi="Times New Roman" w:cs="Times New Roman"/>
                  <w:b/>
                  <w:bCs/>
                  <w:i/>
                  <w:iCs/>
                  <w:sz w:val="22"/>
                  <w:szCs w:val="22"/>
                  <w:lang w:val="en"/>
                </w:rPr>
                <w:t>Af-tender-questions@mercycorps.org</w:t>
              </w:r>
            </w:hyperlink>
          </w:p>
        </w:tc>
      </w:tr>
      <w:tr w:rsidR="006F4E7B" w:rsidRPr="00BD25DF" w14:paraId="10795003" w14:textId="77777777" w:rsidTr="00825EBE">
        <w:tc>
          <w:tcPr>
            <w:tcW w:w="1533" w:type="dxa"/>
          </w:tcPr>
          <w:p w14:paraId="447E1099" w14:textId="77777777" w:rsidR="00337802" w:rsidRPr="00BD25DF" w:rsidRDefault="004B1DB3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Sector</w:t>
            </w:r>
          </w:p>
        </w:tc>
        <w:tc>
          <w:tcPr>
            <w:tcW w:w="8205" w:type="dxa"/>
            <w:gridSpan w:val="3"/>
          </w:tcPr>
          <w:p w14:paraId="334F9E51" w14:textId="77777777" w:rsidR="00337802" w:rsidRPr="00BD25DF" w:rsidRDefault="006F4E7B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C</w:t>
            </w:r>
            <w:r w:rsidR="004B1DB3" w:rsidRPr="00BD25DF">
              <w:rPr>
                <w:sz w:val="18"/>
                <w:szCs w:val="18"/>
              </w:rPr>
              <w:t>onstruction of channel irrigation systems</w:t>
            </w:r>
          </w:p>
        </w:tc>
      </w:tr>
      <w:tr w:rsidR="006F4E7B" w:rsidRPr="00BD25DF" w14:paraId="2F88C7D2" w14:textId="77777777" w:rsidTr="00825EBE">
        <w:tc>
          <w:tcPr>
            <w:tcW w:w="1533" w:type="dxa"/>
          </w:tcPr>
          <w:p w14:paraId="18FF3A9D" w14:textId="77777777" w:rsidR="00337802" w:rsidRPr="00BD25DF" w:rsidRDefault="00337802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Brief description of the Project</w:t>
            </w:r>
          </w:p>
        </w:tc>
        <w:tc>
          <w:tcPr>
            <w:tcW w:w="8205" w:type="dxa"/>
            <w:gridSpan w:val="3"/>
          </w:tcPr>
          <w:p w14:paraId="1278635E" w14:textId="77777777" w:rsidR="00337802" w:rsidRPr="00BD25DF" w:rsidRDefault="00337802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 xml:space="preserve">The project focuses on the rehabilitation of dysfunctional or inefficient small irrigation systems in order to increase wheat production. The scope of the single investment financed through this </w:t>
            </w:r>
            <w:r w:rsidR="003C7047" w:rsidRPr="00BD25DF">
              <w:rPr>
                <w:sz w:val="18"/>
                <w:szCs w:val="18"/>
              </w:rPr>
              <w:t>project shall be within th</w:t>
            </w:r>
            <w:bookmarkStart w:id="0" w:name="_GoBack"/>
            <w:bookmarkEnd w:id="0"/>
            <w:r w:rsidR="003C7047" w:rsidRPr="00BD25DF">
              <w:rPr>
                <w:sz w:val="18"/>
                <w:szCs w:val="18"/>
              </w:rPr>
              <w:t xml:space="preserve">e range of 200,000 EUR to 500,000 EUR (average of 900 EUR/ha). Depending on the exact financial volume of each single measure, it is currently estimated that about 30 infrastructure measures can be implemented. </w:t>
            </w:r>
          </w:p>
        </w:tc>
      </w:tr>
      <w:tr w:rsidR="006F4E7B" w:rsidRPr="00BD25DF" w14:paraId="6EE4D412" w14:textId="77777777" w:rsidTr="003235A9">
        <w:trPr>
          <w:trHeight w:val="1890"/>
        </w:trPr>
        <w:tc>
          <w:tcPr>
            <w:tcW w:w="1533" w:type="dxa"/>
          </w:tcPr>
          <w:p w14:paraId="2D667F62" w14:textId="77777777" w:rsidR="00337802" w:rsidRPr="00BD25DF" w:rsidRDefault="00337802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Request for</w:t>
            </w:r>
            <w:r w:rsidR="006F4E7B" w:rsidRPr="00BD25DF">
              <w:rPr>
                <w:sz w:val="18"/>
                <w:szCs w:val="18"/>
              </w:rPr>
              <w:t xml:space="preserve"> </w:t>
            </w:r>
            <w:r w:rsidRPr="00BD25DF">
              <w:rPr>
                <w:sz w:val="18"/>
                <w:szCs w:val="18"/>
              </w:rPr>
              <w:t xml:space="preserve">Services </w:t>
            </w:r>
          </w:p>
        </w:tc>
        <w:tc>
          <w:tcPr>
            <w:tcW w:w="8205" w:type="dxa"/>
            <w:gridSpan w:val="3"/>
          </w:tcPr>
          <w:p w14:paraId="5031A000" w14:textId="77777777" w:rsidR="006F4E7B" w:rsidRPr="00BD25DF" w:rsidRDefault="006F4E7B" w:rsidP="00BD25DF">
            <w:pPr>
              <w:rPr>
                <w:sz w:val="18"/>
                <w:szCs w:val="18"/>
              </w:rPr>
            </w:pPr>
            <w:r w:rsidRPr="00BD25DF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Pr="00BD25DF">
              <w:rPr>
                <w:sz w:val="18"/>
                <w:szCs w:val="18"/>
              </w:rPr>
              <w:t>following components of works will need to be carried out by the Contractor</w:t>
            </w:r>
          </w:p>
          <w:p w14:paraId="1AD41231" w14:textId="77777777" w:rsidR="006F4E7B" w:rsidRPr="00BD25DF" w:rsidRDefault="006F4E7B" w:rsidP="00BD25D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 xml:space="preserve">Construction of intake structure including flushing sluice, and guide walls. </w:t>
            </w:r>
          </w:p>
          <w:p w14:paraId="54CAB4BF" w14:textId="77777777" w:rsidR="006F4E7B" w:rsidRPr="00BD25DF" w:rsidRDefault="006F4E7B" w:rsidP="00BD25D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Construction of weirs</w:t>
            </w:r>
          </w:p>
          <w:p w14:paraId="7F84E025" w14:textId="77777777" w:rsidR="006F4E7B" w:rsidRPr="00BD25DF" w:rsidRDefault="006F4E7B" w:rsidP="00BD25D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 xml:space="preserve">Construction of wash pass </w:t>
            </w:r>
          </w:p>
          <w:p w14:paraId="2797E6B3" w14:textId="77777777" w:rsidR="006F4E7B" w:rsidRPr="00BD25DF" w:rsidRDefault="006F4E7B" w:rsidP="00BD25D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Construction of flow distribution structures</w:t>
            </w:r>
          </w:p>
          <w:p w14:paraId="097A333A" w14:textId="77777777" w:rsidR="006F4E7B" w:rsidRPr="00BD25DF" w:rsidRDefault="006F4E7B" w:rsidP="00BD25D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Construction of aqueducts</w:t>
            </w:r>
          </w:p>
          <w:p w14:paraId="300BF583" w14:textId="77777777" w:rsidR="006F4E7B" w:rsidRPr="00BD25DF" w:rsidRDefault="006F4E7B" w:rsidP="00BD25D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River diversions to divert flow</w:t>
            </w:r>
          </w:p>
          <w:p w14:paraId="55D67A54" w14:textId="77777777" w:rsidR="006F4E7B" w:rsidRPr="00BD25DF" w:rsidRDefault="006F4E7B" w:rsidP="00BD25D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De-silting structures near wash pass</w:t>
            </w:r>
          </w:p>
          <w:p w14:paraId="0177E04E" w14:textId="294E9CFB" w:rsidR="00337802" w:rsidRPr="003235A9" w:rsidRDefault="006F4E7B" w:rsidP="00BD25D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 xml:space="preserve">Construction of cofferdams and dewatering for the construction works of the project. </w:t>
            </w:r>
          </w:p>
        </w:tc>
      </w:tr>
      <w:tr w:rsidR="006F4E7B" w:rsidRPr="00BD25DF" w14:paraId="2B7D169E" w14:textId="77777777" w:rsidTr="00825EBE">
        <w:tc>
          <w:tcPr>
            <w:tcW w:w="1533" w:type="dxa"/>
          </w:tcPr>
          <w:p w14:paraId="5BA8982C" w14:textId="77777777" w:rsidR="00337802" w:rsidRPr="00BD25DF" w:rsidRDefault="00337802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Type of Bidder</w:t>
            </w:r>
          </w:p>
        </w:tc>
        <w:tc>
          <w:tcPr>
            <w:tcW w:w="8205" w:type="dxa"/>
            <w:gridSpan w:val="3"/>
          </w:tcPr>
          <w:p w14:paraId="6DE2A912" w14:textId="427F74B8" w:rsidR="00337802" w:rsidRPr="00BD25DF" w:rsidRDefault="00337802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 xml:space="preserve">Independent </w:t>
            </w:r>
            <w:r w:rsidR="006F4E7B" w:rsidRPr="00BD25DF">
              <w:rPr>
                <w:sz w:val="18"/>
                <w:szCs w:val="18"/>
              </w:rPr>
              <w:t>Contractor</w:t>
            </w:r>
            <w:r w:rsidRPr="00BD25DF">
              <w:rPr>
                <w:sz w:val="18"/>
                <w:szCs w:val="18"/>
              </w:rPr>
              <w:t>s</w:t>
            </w:r>
            <w:r w:rsidR="002B6EC8" w:rsidRPr="00BD25DF">
              <w:rPr>
                <w:sz w:val="18"/>
                <w:szCs w:val="18"/>
              </w:rPr>
              <w:t xml:space="preserve"> </w:t>
            </w:r>
          </w:p>
        </w:tc>
      </w:tr>
      <w:tr w:rsidR="006F4E7B" w:rsidRPr="00BD25DF" w14:paraId="1C6C17E4" w14:textId="77777777" w:rsidTr="00825EBE">
        <w:tc>
          <w:tcPr>
            <w:tcW w:w="1533" w:type="dxa"/>
          </w:tcPr>
          <w:p w14:paraId="78D987A2" w14:textId="77777777" w:rsidR="00337802" w:rsidRPr="00BD25DF" w:rsidRDefault="00337802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Finance Source</w:t>
            </w:r>
          </w:p>
        </w:tc>
        <w:tc>
          <w:tcPr>
            <w:tcW w:w="8205" w:type="dxa"/>
            <w:gridSpan w:val="3"/>
          </w:tcPr>
          <w:p w14:paraId="4C3542B1" w14:textId="77777777" w:rsidR="00337802" w:rsidRPr="00BD25DF" w:rsidRDefault="00337802" w:rsidP="00BD25DF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7"/>
            </w:tblGrid>
            <w:tr w:rsidR="00337802" w:rsidRPr="00BD25DF" w14:paraId="395B4406" w14:textId="77777777" w:rsidTr="002B6EC8">
              <w:trPr>
                <w:trHeight w:val="84"/>
              </w:trPr>
              <w:tc>
                <w:tcPr>
                  <w:tcW w:w="0" w:type="auto"/>
                </w:tcPr>
                <w:p w14:paraId="324C6F6C" w14:textId="77777777" w:rsidR="00337802" w:rsidRPr="00BD25DF" w:rsidRDefault="00337802" w:rsidP="00DC0767">
                  <w:pPr>
                    <w:framePr w:hSpace="180" w:wrap="around" w:hAnchor="margin" w:y="908"/>
                    <w:rPr>
                      <w:sz w:val="18"/>
                      <w:szCs w:val="18"/>
                    </w:rPr>
                  </w:pPr>
                  <w:r w:rsidRPr="00BD25DF">
                    <w:rPr>
                      <w:sz w:val="18"/>
                      <w:szCs w:val="18"/>
                    </w:rPr>
                    <w:t xml:space="preserve">German Development Bank (KfW) </w:t>
                  </w:r>
                </w:p>
              </w:tc>
            </w:tr>
          </w:tbl>
          <w:p w14:paraId="7D4D6016" w14:textId="77777777" w:rsidR="00337802" w:rsidRPr="00BD25DF" w:rsidRDefault="00337802" w:rsidP="00BD25DF">
            <w:pPr>
              <w:rPr>
                <w:sz w:val="18"/>
                <w:szCs w:val="18"/>
              </w:rPr>
            </w:pPr>
          </w:p>
        </w:tc>
      </w:tr>
      <w:tr w:rsidR="006F4E7B" w:rsidRPr="00BD25DF" w14:paraId="2E3E41C7" w14:textId="77777777" w:rsidTr="00825EBE">
        <w:tc>
          <w:tcPr>
            <w:tcW w:w="1533" w:type="dxa"/>
          </w:tcPr>
          <w:p w14:paraId="79DD4EE1" w14:textId="77777777" w:rsidR="00337802" w:rsidRPr="00BD25DF" w:rsidRDefault="00337802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Further Information</w:t>
            </w:r>
          </w:p>
        </w:tc>
        <w:tc>
          <w:tcPr>
            <w:tcW w:w="8205" w:type="dxa"/>
            <w:gridSpan w:val="3"/>
          </w:tcPr>
          <w:p w14:paraId="3A2811C3" w14:textId="2C148896" w:rsidR="00337802" w:rsidRPr="00BD25DF" w:rsidRDefault="00337802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Further information (in English)</w:t>
            </w:r>
            <w:r w:rsidR="008F43F4">
              <w:rPr>
                <w:sz w:val="18"/>
                <w:szCs w:val="18"/>
              </w:rPr>
              <w:t xml:space="preserve"> including PQ document</w:t>
            </w:r>
            <w:r w:rsidRPr="00BD25DF">
              <w:rPr>
                <w:sz w:val="18"/>
                <w:szCs w:val="18"/>
              </w:rPr>
              <w:t xml:space="preserve"> is available from the Tender Agent upon written request at the address given above. It will be sent electronically (by e-mail) only. No liability will be accepted for loss or late delivery</w:t>
            </w:r>
          </w:p>
        </w:tc>
      </w:tr>
      <w:tr w:rsidR="006F4E7B" w:rsidRPr="00BD25DF" w14:paraId="5FE72FAD" w14:textId="77777777" w:rsidTr="00825EBE">
        <w:tc>
          <w:tcPr>
            <w:tcW w:w="1533" w:type="dxa"/>
          </w:tcPr>
          <w:p w14:paraId="256E4443" w14:textId="77777777" w:rsidR="00337802" w:rsidRPr="00BD25DF" w:rsidRDefault="00337802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Application details</w:t>
            </w:r>
          </w:p>
        </w:tc>
        <w:tc>
          <w:tcPr>
            <w:tcW w:w="8205" w:type="dxa"/>
            <w:gridSpan w:val="3"/>
          </w:tcPr>
          <w:p w14:paraId="123D976F" w14:textId="77777777" w:rsidR="00337802" w:rsidRPr="00BD25DF" w:rsidRDefault="00337802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Submission of 1 original and 2 copies in English Language to the address of the Tender Agent</w:t>
            </w:r>
          </w:p>
        </w:tc>
      </w:tr>
      <w:tr w:rsidR="006F4E7B" w:rsidRPr="00BD25DF" w14:paraId="774FA48F" w14:textId="77777777" w:rsidTr="00825EBE">
        <w:tc>
          <w:tcPr>
            <w:tcW w:w="1533" w:type="dxa"/>
          </w:tcPr>
          <w:p w14:paraId="431CDC16" w14:textId="77777777" w:rsidR="00337802" w:rsidRPr="00BD25DF" w:rsidRDefault="00337802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Deadline of receipt</w:t>
            </w:r>
          </w:p>
        </w:tc>
        <w:tc>
          <w:tcPr>
            <w:tcW w:w="8205" w:type="dxa"/>
            <w:gridSpan w:val="3"/>
          </w:tcPr>
          <w:p w14:paraId="45340279" w14:textId="2B2F9DB1" w:rsidR="00337802" w:rsidRPr="00BD25DF" w:rsidRDefault="0078177D" w:rsidP="00BD2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93218" w:rsidRPr="00793218">
              <w:rPr>
                <w:sz w:val="18"/>
                <w:szCs w:val="18"/>
                <w:vertAlign w:val="superscript"/>
              </w:rPr>
              <w:t>th</w:t>
            </w:r>
            <w:r w:rsidR="00793218">
              <w:rPr>
                <w:sz w:val="18"/>
                <w:szCs w:val="18"/>
              </w:rPr>
              <w:t xml:space="preserve"> </w:t>
            </w:r>
            <w:r w:rsidR="00052F43">
              <w:rPr>
                <w:sz w:val="18"/>
                <w:szCs w:val="18"/>
              </w:rPr>
              <w:t>January</w:t>
            </w:r>
            <w:r w:rsidR="00BC4FBC" w:rsidRPr="00BD25DF">
              <w:rPr>
                <w:sz w:val="18"/>
                <w:szCs w:val="18"/>
              </w:rPr>
              <w:t>, 20</w:t>
            </w:r>
            <w:r w:rsidR="00052F43">
              <w:rPr>
                <w:sz w:val="18"/>
                <w:szCs w:val="18"/>
              </w:rPr>
              <w:t>20</w:t>
            </w:r>
          </w:p>
        </w:tc>
      </w:tr>
      <w:tr w:rsidR="006F4E7B" w:rsidRPr="00BD25DF" w14:paraId="3D05C439" w14:textId="77777777" w:rsidTr="00825EBE">
        <w:tc>
          <w:tcPr>
            <w:tcW w:w="1533" w:type="dxa"/>
          </w:tcPr>
          <w:p w14:paraId="45690287" w14:textId="77777777" w:rsidR="00337802" w:rsidRPr="00BD25DF" w:rsidRDefault="00337802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 xml:space="preserve">Documents to be submitted </w:t>
            </w:r>
          </w:p>
        </w:tc>
        <w:tc>
          <w:tcPr>
            <w:tcW w:w="8205" w:type="dxa"/>
            <w:gridSpan w:val="3"/>
          </w:tcPr>
          <w:p w14:paraId="6892C331" w14:textId="77777777" w:rsidR="007455ED" w:rsidRPr="00BD25DF" w:rsidRDefault="007455ED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Corporate profile and status, evidence of financial resources and expertise in relation to the size of the contract.</w:t>
            </w:r>
          </w:p>
          <w:p w14:paraId="615719F2" w14:textId="782E94A5" w:rsidR="007455ED" w:rsidRPr="00BD25DF" w:rsidRDefault="007455ED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 xml:space="preserve">-successfully executed  two construction projects of comparable nature </w:t>
            </w:r>
          </w:p>
          <w:p w14:paraId="658B4F60" w14:textId="77777777" w:rsidR="007455ED" w:rsidRPr="00BD25DF" w:rsidRDefault="007455ED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- submit audited balance sheets and profit &amp; loss accounts for the last three years</w:t>
            </w:r>
          </w:p>
          <w:p w14:paraId="2C70F662" w14:textId="77777777" w:rsidR="007455ED" w:rsidRPr="00BD25DF" w:rsidRDefault="007455ED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 xml:space="preserve">- relevant references to prove technical qualifications and experience abroad, in the region or country, </w:t>
            </w:r>
          </w:p>
          <w:p w14:paraId="04A8E5A5" w14:textId="77777777" w:rsidR="007455ED" w:rsidRPr="00BD25DF" w:rsidRDefault="007455ED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- details on the Contractor’s personnel who will provide services and back-up services from the head office</w:t>
            </w:r>
          </w:p>
          <w:p w14:paraId="3D364365" w14:textId="77777777" w:rsidR="007455ED" w:rsidRDefault="007455ED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- Declaration of undertaking and other documents pursuant to Section IV of the Prequalification document.</w:t>
            </w:r>
          </w:p>
          <w:p w14:paraId="5E7EAED3" w14:textId="519C309B" w:rsidR="003235A9" w:rsidRPr="00BD25DF" w:rsidRDefault="003235A9" w:rsidP="00BD2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detail of list of documents to be submitted with the application is provided in section  ‘III-B: Qualification Criteria” (page 14 through 18) of the Pre-qualification document which can be obtained from the Tender Agent (</w:t>
            </w:r>
            <w:r>
              <w:t xml:space="preserve"> </w:t>
            </w:r>
            <w:hyperlink r:id="rId9" w:history="1">
              <w:r w:rsidRPr="00154625">
                <w:rPr>
                  <w:rStyle w:val="Hyperlink"/>
                  <w:sz w:val="18"/>
                  <w:szCs w:val="18"/>
                </w:rPr>
                <w:t>Af-tender-questions@mercycorps.org</w:t>
              </w:r>
            </w:hyperlink>
            <w:r>
              <w:rPr>
                <w:sz w:val="18"/>
                <w:szCs w:val="18"/>
              </w:rPr>
              <w:t xml:space="preserve"> ) through e-mail. </w:t>
            </w:r>
          </w:p>
        </w:tc>
      </w:tr>
      <w:tr w:rsidR="006F4E7B" w:rsidRPr="00BD25DF" w14:paraId="1C206E94" w14:textId="77777777" w:rsidTr="00825EBE">
        <w:tc>
          <w:tcPr>
            <w:tcW w:w="1533" w:type="dxa"/>
          </w:tcPr>
          <w:p w14:paraId="214583F1" w14:textId="77777777" w:rsidR="00337802" w:rsidRPr="00BD25DF" w:rsidRDefault="00337802" w:rsidP="00BD25DF">
            <w:pPr>
              <w:rPr>
                <w:sz w:val="18"/>
                <w:szCs w:val="18"/>
              </w:rPr>
            </w:pPr>
            <w:r w:rsidRPr="00BD25DF">
              <w:rPr>
                <w:sz w:val="18"/>
                <w:szCs w:val="18"/>
              </w:rPr>
              <w:t>Duration</w:t>
            </w:r>
          </w:p>
        </w:tc>
        <w:tc>
          <w:tcPr>
            <w:tcW w:w="8205" w:type="dxa"/>
            <w:gridSpan w:val="3"/>
          </w:tcPr>
          <w:p w14:paraId="02E3881A" w14:textId="77777777" w:rsidR="007455ED" w:rsidRPr="00983E69" w:rsidRDefault="007455ED" w:rsidP="00983E69">
            <w:pPr>
              <w:rPr>
                <w:sz w:val="18"/>
                <w:szCs w:val="18"/>
              </w:rPr>
            </w:pPr>
            <w:r w:rsidRPr="00983E69">
              <w:rPr>
                <w:sz w:val="18"/>
                <w:szCs w:val="18"/>
              </w:rPr>
              <w:t>The Contract will be a construction contract</w:t>
            </w:r>
          </w:p>
          <w:p w14:paraId="6DE8EEDC" w14:textId="77777777" w:rsidR="00337802" w:rsidRPr="00BD25DF" w:rsidRDefault="007455ED" w:rsidP="00983E69">
            <w:pPr>
              <w:rPr>
                <w:sz w:val="18"/>
                <w:szCs w:val="18"/>
              </w:rPr>
            </w:pPr>
            <w:r w:rsidRPr="00983E69">
              <w:rPr>
                <w:sz w:val="18"/>
                <w:szCs w:val="18"/>
              </w:rPr>
              <w:t>The defects liability period shall be 12 months after the Certificate of Substantial Completion is issued</w:t>
            </w:r>
          </w:p>
        </w:tc>
      </w:tr>
    </w:tbl>
    <w:p w14:paraId="233EE987" w14:textId="77777777" w:rsidR="00337802" w:rsidRPr="00BD25DF" w:rsidRDefault="00337802" w:rsidP="00ED1819">
      <w:pPr>
        <w:rPr>
          <w:b/>
          <w:sz w:val="18"/>
          <w:szCs w:val="18"/>
        </w:rPr>
      </w:pPr>
    </w:p>
    <w:p w14:paraId="3F9197A4" w14:textId="1008BF95" w:rsidR="00BF5E21" w:rsidRPr="00BD25DF" w:rsidRDefault="00BF5E21" w:rsidP="00ED1819">
      <w:pPr>
        <w:rPr>
          <w:i/>
          <w:sz w:val="18"/>
          <w:szCs w:val="18"/>
          <w:u w:val="single"/>
        </w:rPr>
      </w:pPr>
    </w:p>
    <w:p w14:paraId="4F733FE0" w14:textId="77777777" w:rsidR="00BF5E21" w:rsidRPr="00BD25DF" w:rsidRDefault="00BF5E21" w:rsidP="00ED1819">
      <w:pPr>
        <w:rPr>
          <w:b/>
          <w:sz w:val="18"/>
          <w:szCs w:val="18"/>
        </w:rPr>
      </w:pPr>
    </w:p>
    <w:p w14:paraId="1366514A" w14:textId="77777777" w:rsidR="00BF5E21" w:rsidRDefault="00BF5E21" w:rsidP="00ED1819">
      <w:pPr>
        <w:rPr>
          <w:b/>
          <w:sz w:val="18"/>
          <w:szCs w:val="18"/>
        </w:rPr>
      </w:pPr>
    </w:p>
    <w:p w14:paraId="01BBBFAE" w14:textId="77777777" w:rsidR="00BD25DF" w:rsidRPr="00BD25DF" w:rsidRDefault="00BD25DF" w:rsidP="00BD25DF">
      <w:pPr>
        <w:rPr>
          <w:i/>
          <w:sz w:val="18"/>
          <w:szCs w:val="18"/>
          <w:u w:val="single"/>
        </w:rPr>
      </w:pPr>
      <w:r w:rsidRPr="00BD25DF">
        <w:rPr>
          <w:i/>
          <w:sz w:val="18"/>
          <w:szCs w:val="18"/>
          <w:u w:val="single"/>
        </w:rPr>
        <w:t>Note: This Notice is open for both National and International construction contractors</w:t>
      </w:r>
    </w:p>
    <w:p w14:paraId="57494059" w14:textId="77777777" w:rsidR="00BF5E21" w:rsidRPr="00BD25DF" w:rsidRDefault="00BF5E21" w:rsidP="00ED1819">
      <w:pPr>
        <w:rPr>
          <w:b/>
          <w:sz w:val="18"/>
          <w:szCs w:val="18"/>
        </w:rPr>
      </w:pPr>
    </w:p>
    <w:sectPr w:rsidR="00BF5E21" w:rsidRPr="00BD25DF" w:rsidSect="00BD25DF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54BD7" w14:textId="77777777" w:rsidR="00D07EE6" w:rsidRDefault="00D07EE6" w:rsidP="00ED1819">
      <w:r>
        <w:separator/>
      </w:r>
    </w:p>
  </w:endnote>
  <w:endnote w:type="continuationSeparator" w:id="0">
    <w:p w14:paraId="76870A92" w14:textId="77777777" w:rsidR="00D07EE6" w:rsidRDefault="00D07EE6" w:rsidP="00ED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1B060" w14:textId="77777777" w:rsidR="00D07EE6" w:rsidRDefault="00D07EE6" w:rsidP="00ED1819">
      <w:r>
        <w:separator/>
      </w:r>
    </w:p>
  </w:footnote>
  <w:footnote w:type="continuationSeparator" w:id="0">
    <w:p w14:paraId="4F5A933E" w14:textId="77777777" w:rsidR="00D07EE6" w:rsidRDefault="00D07EE6" w:rsidP="00ED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8D5A5" w14:textId="77777777" w:rsidR="002B6EC8" w:rsidRPr="00140989" w:rsidRDefault="002B6EC8" w:rsidP="00ED1819">
    <w:pPr>
      <w:rPr>
        <w:sz w:val="20"/>
        <w:szCs w:val="20"/>
      </w:rPr>
    </w:pPr>
    <w:r w:rsidRPr="00140989">
      <w:rPr>
        <w:sz w:val="20"/>
        <w:szCs w:val="20"/>
      </w:rPr>
      <w:t>Economic Infrastructure Development Afghanistan</w:t>
    </w:r>
    <w:r>
      <w:rPr>
        <w:sz w:val="20"/>
        <w:szCs w:val="20"/>
      </w:rPr>
      <w:t>(EIDA I &amp; II)</w:t>
    </w:r>
    <w:r w:rsidRPr="00140989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Prequalification Notice</w:t>
    </w:r>
  </w:p>
  <w:p w14:paraId="2BE90C4F" w14:textId="77777777" w:rsidR="002B6EC8" w:rsidRDefault="002B6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AFA"/>
    <w:multiLevelType w:val="hybridMultilevel"/>
    <w:tmpl w:val="42AE754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F04208"/>
    <w:multiLevelType w:val="hybridMultilevel"/>
    <w:tmpl w:val="F300C7B4"/>
    <w:lvl w:ilvl="0" w:tplc="A5C86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5B7E52"/>
    <w:multiLevelType w:val="hybridMultilevel"/>
    <w:tmpl w:val="ADA642D4"/>
    <w:lvl w:ilvl="0" w:tplc="A308E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B6DBC"/>
    <w:multiLevelType w:val="hybridMultilevel"/>
    <w:tmpl w:val="7E54C356"/>
    <w:lvl w:ilvl="0" w:tplc="A5C86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03"/>
    <w:rsid w:val="00052F43"/>
    <w:rsid w:val="00060BA2"/>
    <w:rsid w:val="00063084"/>
    <w:rsid w:val="000F0586"/>
    <w:rsid w:val="000F06CA"/>
    <w:rsid w:val="00113167"/>
    <w:rsid w:val="00140989"/>
    <w:rsid w:val="001C441B"/>
    <w:rsid w:val="002B6EC8"/>
    <w:rsid w:val="003235A9"/>
    <w:rsid w:val="00337802"/>
    <w:rsid w:val="00354C62"/>
    <w:rsid w:val="003C7047"/>
    <w:rsid w:val="00483593"/>
    <w:rsid w:val="004B1DB3"/>
    <w:rsid w:val="005073F3"/>
    <w:rsid w:val="00526C5D"/>
    <w:rsid w:val="006765BD"/>
    <w:rsid w:val="006B4D79"/>
    <w:rsid w:val="006F4E7B"/>
    <w:rsid w:val="007455ED"/>
    <w:rsid w:val="007579CA"/>
    <w:rsid w:val="00757C3A"/>
    <w:rsid w:val="0077286C"/>
    <w:rsid w:val="0078177D"/>
    <w:rsid w:val="00793218"/>
    <w:rsid w:val="007B3C03"/>
    <w:rsid w:val="007F2671"/>
    <w:rsid w:val="0080396A"/>
    <w:rsid w:val="00806D5F"/>
    <w:rsid w:val="00825EBE"/>
    <w:rsid w:val="008338EF"/>
    <w:rsid w:val="00846A84"/>
    <w:rsid w:val="008B49F2"/>
    <w:rsid w:val="008F43F4"/>
    <w:rsid w:val="00902B16"/>
    <w:rsid w:val="0090615F"/>
    <w:rsid w:val="00983E69"/>
    <w:rsid w:val="00995903"/>
    <w:rsid w:val="00A4145E"/>
    <w:rsid w:val="00A9172D"/>
    <w:rsid w:val="00AB638C"/>
    <w:rsid w:val="00B37DC5"/>
    <w:rsid w:val="00BC4FBC"/>
    <w:rsid w:val="00BD25DF"/>
    <w:rsid w:val="00BF5E21"/>
    <w:rsid w:val="00C60586"/>
    <w:rsid w:val="00C60F59"/>
    <w:rsid w:val="00D07EE6"/>
    <w:rsid w:val="00D61809"/>
    <w:rsid w:val="00D81C07"/>
    <w:rsid w:val="00DB4B6B"/>
    <w:rsid w:val="00DB6228"/>
    <w:rsid w:val="00DC0767"/>
    <w:rsid w:val="00ED1819"/>
    <w:rsid w:val="00F01909"/>
    <w:rsid w:val="00F36E8F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180D"/>
  <w15:docId w15:val="{E7B182C1-3893-4332-8402-8A0A6E18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819"/>
  </w:style>
  <w:style w:type="paragraph" w:styleId="Footer">
    <w:name w:val="footer"/>
    <w:basedOn w:val="Normal"/>
    <w:link w:val="FooterChar"/>
    <w:uiPriority w:val="99"/>
    <w:unhideWhenUsed/>
    <w:rsid w:val="00ED1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819"/>
  </w:style>
  <w:style w:type="paragraph" w:customStyle="1" w:styleId="Default">
    <w:name w:val="Default"/>
    <w:rsid w:val="000F058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BF5E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E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A91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4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B6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E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-tender-questions@mercycorp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-tender-questions@mercyco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8A83-7F13-4F6E-B6B0-DE1DC1CF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anosha</cp:lastModifiedBy>
  <cp:revision>2</cp:revision>
  <cp:lastPrinted>2018-12-05T05:56:00Z</cp:lastPrinted>
  <dcterms:created xsi:type="dcterms:W3CDTF">2019-12-10T10:24:00Z</dcterms:created>
  <dcterms:modified xsi:type="dcterms:W3CDTF">2019-12-10T10:24:00Z</dcterms:modified>
</cp:coreProperties>
</file>