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F5E39" w14:textId="77777777" w:rsidR="00056370" w:rsidRPr="008074C1" w:rsidRDefault="00816177" w:rsidP="00676B9F">
      <w:pPr>
        <w:jc w:val="center"/>
        <w:rPr>
          <w:rFonts w:ascii="Arial" w:hAnsi="Arial" w:cs="Arial"/>
          <w:bCs/>
          <w:sz w:val="20"/>
          <w:szCs w:val="20"/>
          <w:lang w:val="en-US"/>
        </w:rPr>
      </w:pPr>
      <w:r>
        <w:rPr>
          <w:rFonts w:ascii="Helv" w:hAnsi="Helv" w:cs="Helv"/>
          <w:i/>
          <w:noProof/>
          <w:color w:val="000000"/>
          <w:sz w:val="18"/>
          <w:szCs w:val="18"/>
          <w:lang w:val="en-US" w:eastAsia="en-US"/>
        </w:rPr>
        <w:drawing>
          <wp:inline distT="0" distB="0" distL="0" distR="0" wp14:anchorId="0C48784C" wp14:editId="533BC5CA">
            <wp:extent cx="845185" cy="940435"/>
            <wp:effectExtent l="19050" t="0" r="0" b="0"/>
            <wp:docPr id="1" name="Picture 224" descr="Oxfam GB Intr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Oxfam GB Intranet"/>
                    <pic:cNvPicPr>
                      <a:picLocks noChangeAspect="1" noChangeArrowheads="1"/>
                    </pic:cNvPicPr>
                  </pic:nvPicPr>
                  <pic:blipFill>
                    <a:blip r:embed="rId10" cstate="print"/>
                    <a:srcRect/>
                    <a:stretch>
                      <a:fillRect/>
                    </a:stretch>
                  </pic:blipFill>
                  <pic:spPr bwMode="auto">
                    <a:xfrm>
                      <a:off x="0" y="0"/>
                      <a:ext cx="845185" cy="940435"/>
                    </a:xfrm>
                    <a:prstGeom prst="rect">
                      <a:avLst/>
                    </a:prstGeom>
                    <a:noFill/>
                    <a:ln w="9525">
                      <a:noFill/>
                      <a:miter lim="800000"/>
                      <a:headEnd/>
                      <a:tailEnd/>
                    </a:ln>
                  </pic:spPr>
                </pic:pic>
              </a:graphicData>
            </a:graphic>
          </wp:inline>
        </w:drawing>
      </w:r>
    </w:p>
    <w:p w14:paraId="407EB435" w14:textId="77777777" w:rsidR="00056370" w:rsidRPr="008074C1" w:rsidRDefault="00056370" w:rsidP="00056370">
      <w:pPr>
        <w:rPr>
          <w:rFonts w:ascii="Arial" w:hAnsi="Arial" w:cs="Arial"/>
          <w:bCs/>
          <w:sz w:val="20"/>
          <w:szCs w:val="20"/>
          <w:lang w:val="en-US"/>
        </w:rPr>
      </w:pPr>
    </w:p>
    <w:p w14:paraId="57D426B3" w14:textId="77777777" w:rsidR="00BE6177" w:rsidRPr="008074C1" w:rsidRDefault="00BE6177" w:rsidP="009D6EE8">
      <w:pPr>
        <w:ind w:right="21"/>
        <w:rPr>
          <w:rFonts w:ascii="Arial" w:hAnsi="Arial" w:cs="Arial"/>
          <w:bCs/>
          <w:sz w:val="20"/>
          <w:szCs w:val="20"/>
          <w:lang w:val="en-US"/>
        </w:rPr>
      </w:pPr>
    </w:p>
    <w:p w14:paraId="406BA404" w14:textId="7A268814" w:rsidR="008355D0" w:rsidRPr="008355D0" w:rsidRDefault="00C36FA3" w:rsidP="008355D0">
      <w:pPr>
        <w:autoSpaceDE w:val="0"/>
        <w:autoSpaceDN w:val="0"/>
        <w:adjustRightInd w:val="0"/>
        <w:rPr>
          <w:b/>
          <w:bCs/>
        </w:rPr>
      </w:pPr>
      <w:r w:rsidRPr="009E6A21">
        <w:rPr>
          <w:b/>
          <w:bCs/>
        </w:rPr>
        <w:t xml:space="preserve">Consultant </w:t>
      </w:r>
      <w:r w:rsidR="0083662B" w:rsidRPr="009E6A21">
        <w:rPr>
          <w:b/>
          <w:bCs/>
        </w:rPr>
        <w:t>–</w:t>
      </w:r>
      <w:r w:rsidRPr="009E6A21">
        <w:rPr>
          <w:b/>
          <w:bCs/>
        </w:rPr>
        <w:t xml:space="preserve"> </w:t>
      </w:r>
      <w:r w:rsidR="00EF478D" w:rsidRPr="009E6A21">
        <w:rPr>
          <w:b/>
          <w:bCs/>
        </w:rPr>
        <w:t xml:space="preserve">Audit of </w:t>
      </w:r>
      <w:r w:rsidR="00303E1B" w:rsidRPr="009C7BA7">
        <w:rPr>
          <w:b/>
          <w:bCs/>
        </w:rPr>
        <w:t>“</w:t>
      </w:r>
      <w:r w:rsidR="00303E1B">
        <w:rPr>
          <w:b/>
          <w:bCs/>
        </w:rPr>
        <w:t>A-</w:t>
      </w:r>
      <w:r w:rsidR="0078583A">
        <w:rPr>
          <w:b/>
          <w:bCs/>
        </w:rPr>
        <w:t>05</w:t>
      </w:r>
      <w:r w:rsidR="000C467B">
        <w:rPr>
          <w:b/>
          <w:bCs/>
        </w:rPr>
        <w:t>870</w:t>
      </w:r>
      <w:r w:rsidR="00C2752A">
        <w:rPr>
          <w:b/>
          <w:bCs/>
        </w:rPr>
        <w:t xml:space="preserve"> </w:t>
      </w:r>
      <w:r w:rsidR="00303E1B">
        <w:rPr>
          <w:b/>
          <w:bCs/>
        </w:rPr>
        <w:t>- DRA</w:t>
      </w:r>
      <w:r w:rsidR="003B3D3F">
        <w:rPr>
          <w:b/>
          <w:bCs/>
        </w:rPr>
        <w:t xml:space="preserve"> </w:t>
      </w:r>
      <w:r w:rsidR="000C467B">
        <w:rPr>
          <w:b/>
          <w:bCs/>
        </w:rPr>
        <w:t>IV</w:t>
      </w:r>
      <w:r w:rsidR="00303E1B" w:rsidRPr="009C7BA7">
        <w:rPr>
          <w:b/>
          <w:bCs/>
        </w:rPr>
        <w:t xml:space="preserve">: </w:t>
      </w:r>
      <w:r w:rsidR="00303E1B">
        <w:rPr>
          <w:b/>
          <w:bCs/>
        </w:rPr>
        <w:t>Afghanistan Joint Response</w:t>
      </w:r>
      <w:r w:rsidR="00303E1B" w:rsidRPr="009C7BA7">
        <w:rPr>
          <w:b/>
          <w:bCs/>
        </w:rPr>
        <w:t>.”</w:t>
      </w:r>
      <w:r w:rsidR="00303E1B">
        <w:rPr>
          <w:b/>
          <w:bCs/>
        </w:rPr>
        <w:t xml:space="preserve"> </w:t>
      </w:r>
      <w:r w:rsidR="008355D0" w:rsidRPr="008355D0">
        <w:rPr>
          <w:b/>
          <w:bCs/>
        </w:rPr>
        <w:t>Providing</w:t>
      </w:r>
    </w:p>
    <w:p w14:paraId="00DD8BE1" w14:textId="71A16B68" w:rsidR="00EF478D" w:rsidRPr="008355D0" w:rsidRDefault="008355D0" w:rsidP="008355D0">
      <w:pPr>
        <w:autoSpaceDE w:val="0"/>
        <w:autoSpaceDN w:val="0"/>
        <w:adjustRightInd w:val="0"/>
        <w:rPr>
          <w:b/>
          <w:bCs/>
        </w:rPr>
      </w:pPr>
      <w:r w:rsidRPr="008355D0">
        <w:rPr>
          <w:b/>
          <w:bCs/>
        </w:rPr>
        <w:t xml:space="preserve">Assistance To </w:t>
      </w:r>
      <w:r w:rsidR="00757B7B">
        <w:rPr>
          <w:b/>
          <w:bCs/>
        </w:rPr>
        <w:t>Protracted</w:t>
      </w:r>
      <w:r w:rsidRPr="008355D0">
        <w:rPr>
          <w:b/>
          <w:bCs/>
        </w:rPr>
        <w:t xml:space="preserve"> Crisis </w:t>
      </w:r>
      <w:r w:rsidR="00757B7B">
        <w:rPr>
          <w:b/>
          <w:bCs/>
        </w:rPr>
        <w:t xml:space="preserve">Joint Response </w:t>
      </w:r>
      <w:r w:rsidRPr="008355D0">
        <w:rPr>
          <w:b/>
          <w:bCs/>
        </w:rPr>
        <w:t>In Afghanistan</w:t>
      </w:r>
      <w:r>
        <w:rPr>
          <w:b/>
          <w:bCs/>
        </w:rPr>
        <w:t xml:space="preserve">. </w:t>
      </w:r>
      <w:r w:rsidR="00E453FA">
        <w:rPr>
          <w:b/>
          <w:bCs/>
        </w:rPr>
        <w:t>“A-0</w:t>
      </w:r>
      <w:r w:rsidR="000C467B">
        <w:rPr>
          <w:b/>
          <w:bCs/>
        </w:rPr>
        <w:t>6070</w:t>
      </w:r>
      <w:r w:rsidR="00E453FA">
        <w:rPr>
          <w:b/>
          <w:bCs/>
        </w:rPr>
        <w:t xml:space="preserve"> - </w:t>
      </w:r>
      <w:r>
        <w:rPr>
          <w:b/>
          <w:bCs/>
        </w:rPr>
        <w:t xml:space="preserve">DRA </w:t>
      </w:r>
      <w:r w:rsidR="000C467B">
        <w:rPr>
          <w:b/>
          <w:bCs/>
        </w:rPr>
        <w:t>IV</w:t>
      </w:r>
      <w:r>
        <w:rPr>
          <w:b/>
          <w:bCs/>
        </w:rPr>
        <w:t xml:space="preserve"> </w:t>
      </w:r>
      <w:r w:rsidR="000C467B">
        <w:rPr>
          <w:b/>
          <w:bCs/>
        </w:rPr>
        <w:t>Additional</w:t>
      </w:r>
      <w:r w:rsidR="00587A7D">
        <w:rPr>
          <w:b/>
          <w:bCs/>
        </w:rPr>
        <w:t xml:space="preserve"> fund</w:t>
      </w:r>
      <w:r w:rsidR="00875292">
        <w:rPr>
          <w:b/>
          <w:bCs/>
        </w:rPr>
        <w:t xml:space="preserve"> </w:t>
      </w:r>
      <w:r w:rsidR="00E30FFA">
        <w:rPr>
          <w:b/>
          <w:bCs/>
        </w:rPr>
        <w:t xml:space="preserve">” </w:t>
      </w:r>
      <w:r w:rsidR="00587A7D">
        <w:rPr>
          <w:b/>
          <w:bCs/>
        </w:rPr>
        <w:t>Country</w:t>
      </w:r>
      <w:r w:rsidR="00DE13BC" w:rsidRPr="00DE13BC">
        <w:rPr>
          <w:b/>
          <w:bCs/>
        </w:rPr>
        <w:t xml:space="preserve"> Crisis Joint Response </w:t>
      </w:r>
      <w:r w:rsidR="00587A7D">
        <w:rPr>
          <w:b/>
          <w:bCs/>
        </w:rPr>
        <w:t>Additional fund</w:t>
      </w:r>
      <w:r w:rsidR="002C0F62">
        <w:rPr>
          <w:b/>
          <w:bCs/>
        </w:rPr>
        <w:t xml:space="preserve"> Afghanistan.</w:t>
      </w:r>
    </w:p>
    <w:p w14:paraId="4E4BEAF6" w14:textId="77777777" w:rsidR="00E62DF1" w:rsidRPr="00BB3DFD" w:rsidRDefault="00E62DF1" w:rsidP="00596C68">
      <w:pPr>
        <w:ind w:right="21"/>
        <w:rPr>
          <w:rFonts w:ascii="Arial" w:hAnsi="Arial" w:cs="Arial"/>
          <w:b/>
          <w:sz w:val="20"/>
          <w:szCs w:val="20"/>
        </w:rPr>
      </w:pPr>
    </w:p>
    <w:p w14:paraId="5181D05C" w14:textId="77777777" w:rsidR="00E62DF1" w:rsidRPr="008355D0" w:rsidRDefault="00E62DF1" w:rsidP="009D6EE8">
      <w:pPr>
        <w:ind w:right="21"/>
        <w:jc w:val="both"/>
        <w:rPr>
          <w:rFonts w:ascii="Arial" w:hAnsi="Arial" w:cs="Arial"/>
          <w:bCs/>
          <w:sz w:val="20"/>
          <w:szCs w:val="20"/>
        </w:rPr>
      </w:pPr>
    </w:p>
    <w:p w14:paraId="7C233B6D" w14:textId="77777777" w:rsidR="00E62DF1" w:rsidRPr="008074C1" w:rsidRDefault="00E62DF1" w:rsidP="009D6EE8">
      <w:pPr>
        <w:pStyle w:val="Default"/>
        <w:numPr>
          <w:ilvl w:val="0"/>
          <w:numId w:val="8"/>
        </w:numPr>
        <w:tabs>
          <w:tab w:val="left" w:pos="284"/>
        </w:tabs>
        <w:ind w:left="284" w:right="21" w:hanging="284"/>
        <w:jc w:val="both"/>
        <w:rPr>
          <w:rFonts w:ascii="Arial" w:hAnsi="Arial" w:cs="Arial"/>
          <w:b/>
          <w:color w:val="auto"/>
          <w:sz w:val="20"/>
          <w:szCs w:val="20"/>
        </w:rPr>
      </w:pPr>
      <w:r w:rsidRPr="008074C1">
        <w:rPr>
          <w:rFonts w:ascii="Arial" w:hAnsi="Arial" w:cs="Arial"/>
          <w:b/>
          <w:color w:val="auto"/>
          <w:sz w:val="20"/>
          <w:szCs w:val="20"/>
        </w:rPr>
        <w:t xml:space="preserve">Background </w:t>
      </w:r>
    </w:p>
    <w:p w14:paraId="6EABB4EA" w14:textId="77777777" w:rsidR="000715CD" w:rsidRPr="008D22D8" w:rsidRDefault="008D22D8" w:rsidP="008D22D8">
      <w:pPr>
        <w:rPr>
          <w:b/>
        </w:rPr>
      </w:pPr>
      <w:r w:rsidRPr="008D22D8">
        <w:rPr>
          <w:b/>
        </w:rPr>
        <w:t>Oxfam</w:t>
      </w:r>
      <w:r>
        <w:rPr>
          <w:b/>
        </w:rPr>
        <w:t>:</w:t>
      </w:r>
    </w:p>
    <w:p w14:paraId="4C4859A3" w14:textId="77777777" w:rsidR="000715CD" w:rsidRPr="009E6A21" w:rsidRDefault="000715CD" w:rsidP="009E6A21">
      <w:pPr>
        <w:jc w:val="both"/>
        <w:rPr>
          <w:rFonts w:eastAsia="Calibri" w:cs="Arial"/>
          <w:color w:val="000000"/>
          <w:szCs w:val="20"/>
        </w:rPr>
      </w:pPr>
      <w:r w:rsidRPr="008D22D8">
        <w:rPr>
          <w:rFonts w:eastAsia="Calibri" w:cs="Arial"/>
          <w:color w:val="000000"/>
          <w:szCs w:val="20"/>
        </w:rPr>
        <w:t>Oxfam has been involved in Afghanistan since 1961-‘62, with an in country presence since 1990. Oxfam initially started supporting partner organisations and from 1990 Oxfam worked with partners and also implemented emergency relief and development activities directly, including WASH agriculture, livelihoods, governance, gender, and Oxfam has always played a key role in advocacy and campaigning. Oxfam is a global leading aid, development, and campaigning charity with a worldwide reputation for excellence with over 70 years of experience within about 90 countries.</w:t>
      </w:r>
    </w:p>
    <w:p w14:paraId="0EA399F6" w14:textId="77777777" w:rsidR="000715CD" w:rsidRDefault="000715CD" w:rsidP="008D22D8"/>
    <w:p w14:paraId="35561A61" w14:textId="77777777" w:rsidR="000715CD" w:rsidRPr="008D22D8" w:rsidRDefault="008D22D8" w:rsidP="008D22D8">
      <w:pPr>
        <w:rPr>
          <w:b/>
        </w:rPr>
      </w:pPr>
      <w:r>
        <w:rPr>
          <w:b/>
        </w:rPr>
        <w:t>Project:</w:t>
      </w:r>
    </w:p>
    <w:p w14:paraId="7242255B" w14:textId="58A25F1A" w:rsidR="0057235A" w:rsidRDefault="000715CD" w:rsidP="008D22D8">
      <w:pPr>
        <w:jc w:val="both"/>
        <w:rPr>
          <w:rFonts w:eastAsia="Calibri" w:cs="Arial"/>
          <w:color w:val="000000"/>
          <w:szCs w:val="20"/>
        </w:rPr>
      </w:pPr>
      <w:r w:rsidRPr="008D22D8">
        <w:rPr>
          <w:rFonts w:eastAsia="Calibri" w:cs="Arial"/>
          <w:color w:val="000000"/>
          <w:szCs w:val="20"/>
        </w:rPr>
        <w:t>Oxfam has implemented Afghanistan Joint Reponses project- Dutch Relief A</w:t>
      </w:r>
      <w:r w:rsidR="002711AC">
        <w:rPr>
          <w:rFonts w:eastAsia="Calibri" w:cs="Arial"/>
          <w:color w:val="000000"/>
          <w:szCs w:val="20"/>
        </w:rPr>
        <w:t>lliance (AFJR-D</w:t>
      </w:r>
      <w:r w:rsidRPr="008D22D8">
        <w:rPr>
          <w:rFonts w:eastAsia="Calibri" w:cs="Arial"/>
          <w:color w:val="000000"/>
          <w:szCs w:val="20"/>
        </w:rPr>
        <w:t>R</w:t>
      </w:r>
      <w:r w:rsidR="002711AC">
        <w:rPr>
          <w:rFonts w:eastAsia="Calibri" w:cs="Arial"/>
          <w:color w:val="000000"/>
          <w:szCs w:val="20"/>
        </w:rPr>
        <w:t>A</w:t>
      </w:r>
      <w:r w:rsidR="007156B2">
        <w:rPr>
          <w:rFonts w:eastAsia="Calibri" w:cs="Arial"/>
          <w:color w:val="000000"/>
          <w:szCs w:val="20"/>
        </w:rPr>
        <w:t xml:space="preserve"> </w:t>
      </w:r>
      <w:r w:rsidR="000C297D">
        <w:rPr>
          <w:rFonts w:eastAsia="Calibri" w:cs="Arial"/>
          <w:color w:val="000000"/>
          <w:szCs w:val="20"/>
        </w:rPr>
        <w:t>IV</w:t>
      </w:r>
      <w:r w:rsidRPr="008D22D8">
        <w:rPr>
          <w:rFonts w:eastAsia="Calibri" w:cs="Arial"/>
          <w:color w:val="000000"/>
          <w:szCs w:val="20"/>
        </w:rPr>
        <w:t xml:space="preserve">) as part of DRA </w:t>
      </w:r>
      <w:r w:rsidR="000C297D">
        <w:rPr>
          <w:rFonts w:eastAsia="Calibri" w:cs="Arial"/>
          <w:color w:val="000000"/>
          <w:szCs w:val="20"/>
        </w:rPr>
        <w:t>IV</w:t>
      </w:r>
      <w:r w:rsidR="004D0C85">
        <w:rPr>
          <w:rFonts w:eastAsia="Calibri" w:cs="Arial"/>
          <w:color w:val="000000"/>
          <w:szCs w:val="20"/>
        </w:rPr>
        <w:t xml:space="preserve"> </w:t>
      </w:r>
      <w:r w:rsidRPr="008D22D8">
        <w:rPr>
          <w:rFonts w:eastAsia="Calibri" w:cs="Arial"/>
          <w:color w:val="000000"/>
          <w:szCs w:val="20"/>
        </w:rPr>
        <w:t xml:space="preserve">consortium, Oxfam implemented the project in collaboration with two national Afghanistan </w:t>
      </w:r>
      <w:r w:rsidR="00303528" w:rsidRPr="008D22D8">
        <w:rPr>
          <w:rFonts w:eastAsia="Calibri" w:cs="Arial"/>
          <w:color w:val="000000"/>
          <w:szCs w:val="20"/>
        </w:rPr>
        <w:t>NGO</w:t>
      </w:r>
      <w:r w:rsidRPr="008D22D8">
        <w:rPr>
          <w:rFonts w:eastAsia="Calibri" w:cs="Arial"/>
          <w:color w:val="000000"/>
          <w:szCs w:val="20"/>
        </w:rPr>
        <w:t xml:space="preserve">, Afghan Development Association (ADA) and </w:t>
      </w:r>
      <w:r w:rsidR="0076028F">
        <w:rPr>
          <w:rFonts w:eastAsia="Calibri" w:cs="Arial"/>
          <w:color w:val="000000"/>
          <w:szCs w:val="20"/>
        </w:rPr>
        <w:t>New Consultancy and Relief Organization</w:t>
      </w:r>
      <w:r w:rsidR="0003282A">
        <w:rPr>
          <w:rFonts w:eastAsia="Calibri" w:cs="Arial"/>
          <w:color w:val="000000"/>
          <w:szCs w:val="20"/>
        </w:rPr>
        <w:t xml:space="preserve"> (NCRO)</w:t>
      </w:r>
      <w:r w:rsidRPr="008D22D8">
        <w:rPr>
          <w:rFonts w:eastAsia="Calibri" w:cs="Arial"/>
          <w:color w:val="000000"/>
          <w:szCs w:val="20"/>
        </w:rPr>
        <w:t>. The project provided cash assistance</w:t>
      </w:r>
      <w:r w:rsidR="00BE5925">
        <w:rPr>
          <w:rFonts w:eastAsia="Calibri" w:cs="Arial"/>
          <w:color w:val="000000"/>
          <w:szCs w:val="20"/>
        </w:rPr>
        <w:t>, livelihood</w:t>
      </w:r>
      <w:r w:rsidR="001F004A">
        <w:rPr>
          <w:rFonts w:eastAsia="Calibri" w:cs="Arial"/>
          <w:color w:val="000000"/>
          <w:szCs w:val="20"/>
        </w:rPr>
        <w:t xml:space="preserve"> and Wash assistance t</w:t>
      </w:r>
      <w:r w:rsidRPr="008D22D8">
        <w:rPr>
          <w:rFonts w:eastAsia="Calibri" w:cs="Arial"/>
          <w:color w:val="000000"/>
          <w:szCs w:val="20"/>
        </w:rPr>
        <w:t xml:space="preserve">o </w:t>
      </w:r>
      <w:r w:rsidR="00B55801">
        <w:rPr>
          <w:rFonts w:eastAsia="Calibri" w:cs="Arial"/>
          <w:color w:val="000000"/>
          <w:szCs w:val="20"/>
        </w:rPr>
        <w:t>con</w:t>
      </w:r>
      <w:r w:rsidR="00E25A91">
        <w:rPr>
          <w:rFonts w:eastAsia="Calibri" w:cs="Arial"/>
          <w:color w:val="000000"/>
          <w:szCs w:val="20"/>
        </w:rPr>
        <w:t xml:space="preserve">flict effected, returned IDPs, </w:t>
      </w:r>
      <w:r w:rsidR="00670C5D">
        <w:rPr>
          <w:rFonts w:eastAsia="Calibri" w:cs="Arial"/>
          <w:color w:val="000000"/>
          <w:szCs w:val="20"/>
        </w:rPr>
        <w:t>cross border returnees and ho</w:t>
      </w:r>
      <w:r w:rsidR="0057235A">
        <w:rPr>
          <w:rFonts w:eastAsia="Calibri" w:cs="Arial"/>
          <w:color w:val="000000"/>
          <w:szCs w:val="20"/>
        </w:rPr>
        <w:t>st</w:t>
      </w:r>
      <w:r w:rsidR="00670C5D">
        <w:rPr>
          <w:rFonts w:eastAsia="Calibri" w:cs="Arial"/>
          <w:color w:val="000000"/>
          <w:szCs w:val="20"/>
        </w:rPr>
        <w:t xml:space="preserve"> communities</w:t>
      </w:r>
      <w:r w:rsidR="008D22D8">
        <w:rPr>
          <w:rFonts w:eastAsia="Calibri" w:cs="Arial"/>
          <w:color w:val="000000"/>
          <w:szCs w:val="20"/>
        </w:rPr>
        <w:t xml:space="preserve"> in </w:t>
      </w:r>
      <w:r w:rsidR="000C297D">
        <w:rPr>
          <w:rFonts w:eastAsia="Calibri" w:cs="Arial"/>
          <w:color w:val="000000"/>
          <w:szCs w:val="20"/>
        </w:rPr>
        <w:t>Kunduz</w:t>
      </w:r>
      <w:r w:rsidR="00670C5D">
        <w:rPr>
          <w:rFonts w:eastAsia="Calibri" w:cs="Arial"/>
          <w:color w:val="000000"/>
          <w:szCs w:val="20"/>
        </w:rPr>
        <w:t xml:space="preserve"> </w:t>
      </w:r>
      <w:r w:rsidRPr="008D22D8">
        <w:rPr>
          <w:rFonts w:eastAsia="Calibri" w:cs="Arial"/>
          <w:color w:val="000000"/>
          <w:szCs w:val="20"/>
        </w:rPr>
        <w:t xml:space="preserve">province and </w:t>
      </w:r>
      <w:r w:rsidR="00670C5D">
        <w:rPr>
          <w:rFonts w:eastAsia="Calibri" w:cs="Arial"/>
          <w:color w:val="000000"/>
          <w:szCs w:val="20"/>
        </w:rPr>
        <w:t xml:space="preserve">also </w:t>
      </w:r>
      <w:r w:rsidRPr="008D22D8">
        <w:rPr>
          <w:rFonts w:eastAsia="Calibri" w:cs="Arial"/>
          <w:color w:val="000000"/>
          <w:szCs w:val="20"/>
        </w:rPr>
        <w:t>cash and livelihood assistance to</w:t>
      </w:r>
      <w:r w:rsidR="0057235A">
        <w:rPr>
          <w:rFonts w:eastAsia="Calibri" w:cs="Arial"/>
          <w:color w:val="000000"/>
          <w:szCs w:val="20"/>
        </w:rPr>
        <w:t xml:space="preserve"> cross border</w:t>
      </w:r>
      <w:r w:rsidRPr="008D22D8">
        <w:rPr>
          <w:rFonts w:eastAsia="Calibri" w:cs="Arial"/>
          <w:color w:val="000000"/>
          <w:szCs w:val="20"/>
        </w:rPr>
        <w:t xml:space="preserve"> </w:t>
      </w:r>
      <w:r w:rsidR="00EF5769">
        <w:rPr>
          <w:rFonts w:eastAsia="Calibri" w:cs="Arial"/>
          <w:color w:val="000000"/>
          <w:szCs w:val="20"/>
        </w:rPr>
        <w:t xml:space="preserve">returnees, </w:t>
      </w:r>
      <w:r w:rsidR="0057235A">
        <w:rPr>
          <w:rFonts w:eastAsia="Calibri" w:cs="Arial"/>
          <w:color w:val="000000"/>
          <w:szCs w:val="20"/>
        </w:rPr>
        <w:t xml:space="preserve">drought effected and host communities </w:t>
      </w:r>
      <w:r w:rsidRPr="008D22D8">
        <w:rPr>
          <w:rFonts w:eastAsia="Calibri" w:cs="Arial"/>
          <w:color w:val="000000"/>
          <w:szCs w:val="20"/>
        </w:rPr>
        <w:t xml:space="preserve">in </w:t>
      </w:r>
      <w:r w:rsidR="0057235A">
        <w:rPr>
          <w:rFonts w:eastAsia="Calibri" w:cs="Arial"/>
          <w:color w:val="000000"/>
          <w:szCs w:val="20"/>
        </w:rPr>
        <w:t>Nangarhar</w:t>
      </w:r>
      <w:r w:rsidRPr="008D22D8">
        <w:rPr>
          <w:rFonts w:eastAsia="Calibri" w:cs="Arial"/>
          <w:color w:val="000000"/>
          <w:szCs w:val="20"/>
        </w:rPr>
        <w:t xml:space="preserve"> province. The entire project duration was </w:t>
      </w:r>
      <w:r w:rsidR="0057235A">
        <w:rPr>
          <w:rFonts w:eastAsia="Calibri" w:cs="Arial"/>
          <w:color w:val="000000"/>
          <w:szCs w:val="20"/>
        </w:rPr>
        <w:t>twelve</w:t>
      </w:r>
      <w:r w:rsidRPr="008D22D8">
        <w:rPr>
          <w:rFonts w:eastAsia="Calibri" w:cs="Arial"/>
          <w:color w:val="000000"/>
          <w:szCs w:val="20"/>
        </w:rPr>
        <w:t xml:space="preserve"> months started on </w:t>
      </w:r>
      <w:r w:rsidR="007156B2">
        <w:rPr>
          <w:rFonts w:eastAsia="Calibri" w:cs="Arial"/>
          <w:color w:val="000000"/>
          <w:szCs w:val="20"/>
        </w:rPr>
        <w:t>1</w:t>
      </w:r>
      <w:r w:rsidR="007156B2" w:rsidRPr="007156B2">
        <w:rPr>
          <w:rFonts w:eastAsia="Calibri" w:cs="Arial"/>
          <w:color w:val="000000"/>
          <w:szCs w:val="20"/>
          <w:vertAlign w:val="superscript"/>
        </w:rPr>
        <w:t>st</w:t>
      </w:r>
      <w:r w:rsidR="007156B2">
        <w:rPr>
          <w:rFonts w:eastAsia="Calibri" w:cs="Arial"/>
          <w:color w:val="000000"/>
          <w:szCs w:val="20"/>
        </w:rPr>
        <w:t xml:space="preserve"> of </w:t>
      </w:r>
      <w:r w:rsidR="0057235A">
        <w:rPr>
          <w:rFonts w:eastAsia="Calibri" w:cs="Arial"/>
          <w:color w:val="000000"/>
          <w:szCs w:val="20"/>
        </w:rPr>
        <w:t>January</w:t>
      </w:r>
      <w:r w:rsidR="007156B2">
        <w:rPr>
          <w:rFonts w:eastAsia="Calibri" w:cs="Arial"/>
          <w:color w:val="000000"/>
          <w:szCs w:val="20"/>
        </w:rPr>
        <w:t xml:space="preserve"> 201</w:t>
      </w:r>
      <w:r w:rsidR="000C297D">
        <w:rPr>
          <w:rFonts w:eastAsia="Calibri" w:cs="Arial"/>
          <w:color w:val="000000"/>
          <w:szCs w:val="20"/>
        </w:rPr>
        <w:t>9</w:t>
      </w:r>
      <w:r w:rsidRPr="008D22D8">
        <w:rPr>
          <w:rFonts w:eastAsia="Calibri" w:cs="Arial"/>
          <w:color w:val="000000"/>
          <w:szCs w:val="20"/>
        </w:rPr>
        <w:t xml:space="preserve"> and end on 31</w:t>
      </w:r>
      <w:r w:rsidRPr="007156B2">
        <w:rPr>
          <w:rFonts w:eastAsia="Calibri" w:cs="Arial"/>
          <w:color w:val="000000"/>
          <w:szCs w:val="20"/>
          <w:vertAlign w:val="superscript"/>
        </w:rPr>
        <w:t>s</w:t>
      </w:r>
      <w:r w:rsidR="007156B2" w:rsidRPr="007156B2">
        <w:rPr>
          <w:rFonts w:eastAsia="Calibri" w:cs="Arial"/>
          <w:color w:val="000000"/>
          <w:szCs w:val="20"/>
          <w:vertAlign w:val="superscript"/>
        </w:rPr>
        <w:t>t</w:t>
      </w:r>
      <w:r w:rsidR="007156B2">
        <w:rPr>
          <w:rFonts w:eastAsia="Calibri" w:cs="Arial"/>
          <w:color w:val="000000"/>
          <w:szCs w:val="20"/>
        </w:rPr>
        <w:t xml:space="preserve">  </w:t>
      </w:r>
      <w:r w:rsidRPr="008D22D8">
        <w:rPr>
          <w:rFonts w:eastAsia="Calibri" w:cs="Arial"/>
          <w:color w:val="000000"/>
          <w:szCs w:val="20"/>
        </w:rPr>
        <w:t xml:space="preserve">of </w:t>
      </w:r>
      <w:r w:rsidR="007156B2">
        <w:rPr>
          <w:rFonts w:eastAsia="Calibri" w:cs="Arial"/>
          <w:color w:val="000000"/>
          <w:szCs w:val="20"/>
        </w:rPr>
        <w:t>December</w:t>
      </w:r>
      <w:r w:rsidR="003315B3">
        <w:rPr>
          <w:rFonts w:eastAsia="Calibri" w:cs="Arial"/>
          <w:color w:val="000000"/>
          <w:szCs w:val="20"/>
        </w:rPr>
        <w:t xml:space="preserve"> 201</w:t>
      </w:r>
      <w:r w:rsidR="000C297D">
        <w:rPr>
          <w:rFonts w:eastAsia="Calibri" w:cs="Arial"/>
          <w:color w:val="000000"/>
          <w:szCs w:val="20"/>
        </w:rPr>
        <w:t>9</w:t>
      </w:r>
      <w:r w:rsidR="003315B3">
        <w:rPr>
          <w:rFonts w:eastAsia="Calibri" w:cs="Arial"/>
          <w:color w:val="000000"/>
          <w:szCs w:val="20"/>
        </w:rPr>
        <w:t>.</w:t>
      </w:r>
      <w:r w:rsidR="0057235A">
        <w:rPr>
          <w:rFonts w:eastAsia="Calibri" w:cs="Arial"/>
          <w:color w:val="000000"/>
          <w:szCs w:val="20"/>
        </w:rPr>
        <w:t xml:space="preserve"> </w:t>
      </w:r>
    </w:p>
    <w:p w14:paraId="433ED4ED" w14:textId="6F6BFC0D" w:rsidR="000715CD" w:rsidRPr="008D22D8" w:rsidRDefault="0057235A" w:rsidP="008D22D8">
      <w:pPr>
        <w:jc w:val="both"/>
        <w:rPr>
          <w:rFonts w:eastAsia="Calibri" w:cs="Arial"/>
          <w:color w:val="000000"/>
          <w:szCs w:val="20"/>
        </w:rPr>
      </w:pPr>
      <w:r w:rsidRPr="008D22D8">
        <w:rPr>
          <w:rFonts w:eastAsia="Calibri" w:cs="Arial"/>
          <w:color w:val="000000"/>
          <w:szCs w:val="20"/>
        </w:rPr>
        <w:t>Oxfam has</w:t>
      </w:r>
      <w:r>
        <w:rPr>
          <w:rFonts w:eastAsia="Calibri" w:cs="Arial"/>
          <w:color w:val="000000"/>
          <w:szCs w:val="20"/>
        </w:rPr>
        <w:t xml:space="preserve"> also</w:t>
      </w:r>
      <w:r w:rsidRPr="008D22D8">
        <w:rPr>
          <w:rFonts w:eastAsia="Calibri" w:cs="Arial"/>
          <w:color w:val="000000"/>
          <w:szCs w:val="20"/>
        </w:rPr>
        <w:t xml:space="preserve"> implemented Afghanistan Joint Reponses project- Dutch Relief A</w:t>
      </w:r>
      <w:r>
        <w:rPr>
          <w:rFonts w:eastAsia="Calibri" w:cs="Arial"/>
          <w:color w:val="000000"/>
          <w:szCs w:val="20"/>
        </w:rPr>
        <w:t>lliance (AFJR-D</w:t>
      </w:r>
      <w:r w:rsidRPr="008D22D8">
        <w:rPr>
          <w:rFonts w:eastAsia="Calibri" w:cs="Arial"/>
          <w:color w:val="000000"/>
          <w:szCs w:val="20"/>
        </w:rPr>
        <w:t>R</w:t>
      </w:r>
      <w:r>
        <w:rPr>
          <w:rFonts w:eastAsia="Calibri" w:cs="Arial"/>
          <w:color w:val="000000"/>
          <w:szCs w:val="20"/>
        </w:rPr>
        <w:t xml:space="preserve">A </w:t>
      </w:r>
      <w:r w:rsidR="000C297D">
        <w:rPr>
          <w:rFonts w:eastAsia="Calibri" w:cs="Arial"/>
          <w:color w:val="000000"/>
          <w:szCs w:val="20"/>
        </w:rPr>
        <w:t>IV</w:t>
      </w:r>
      <w:r>
        <w:rPr>
          <w:rFonts w:eastAsia="Calibri" w:cs="Arial"/>
          <w:color w:val="000000"/>
          <w:szCs w:val="20"/>
        </w:rPr>
        <w:t xml:space="preserve"> </w:t>
      </w:r>
      <w:r w:rsidR="000C297D">
        <w:rPr>
          <w:rFonts w:eastAsia="Calibri" w:cs="Arial"/>
          <w:color w:val="000000"/>
          <w:szCs w:val="20"/>
        </w:rPr>
        <w:t>Additional</w:t>
      </w:r>
      <w:r w:rsidR="00B45F0E">
        <w:rPr>
          <w:rFonts w:eastAsia="Calibri" w:cs="Arial"/>
          <w:color w:val="000000"/>
          <w:szCs w:val="20"/>
        </w:rPr>
        <w:t xml:space="preserve"> fund</w:t>
      </w:r>
      <w:r w:rsidRPr="008D22D8">
        <w:rPr>
          <w:rFonts w:eastAsia="Calibri" w:cs="Arial"/>
          <w:color w:val="000000"/>
          <w:szCs w:val="20"/>
        </w:rPr>
        <w:t xml:space="preserve">) as part of DRA </w:t>
      </w:r>
      <w:r w:rsidR="000C297D">
        <w:rPr>
          <w:rFonts w:eastAsia="Calibri" w:cs="Arial"/>
          <w:color w:val="000000"/>
          <w:szCs w:val="20"/>
        </w:rPr>
        <w:t>IV</w:t>
      </w:r>
      <w:r>
        <w:rPr>
          <w:rFonts w:eastAsia="Calibri" w:cs="Arial"/>
          <w:color w:val="000000"/>
          <w:szCs w:val="20"/>
        </w:rPr>
        <w:t xml:space="preserve"> </w:t>
      </w:r>
      <w:r w:rsidR="000C297D">
        <w:rPr>
          <w:rFonts w:eastAsia="Calibri" w:cs="Arial"/>
          <w:color w:val="000000"/>
          <w:szCs w:val="20"/>
        </w:rPr>
        <w:t>additional fund</w:t>
      </w:r>
      <w:r>
        <w:rPr>
          <w:rFonts w:eastAsia="Calibri" w:cs="Arial"/>
          <w:color w:val="000000"/>
          <w:szCs w:val="20"/>
        </w:rPr>
        <w:t xml:space="preserve"> </w:t>
      </w:r>
      <w:r w:rsidRPr="008D22D8">
        <w:rPr>
          <w:rFonts w:eastAsia="Calibri" w:cs="Arial"/>
          <w:color w:val="000000"/>
          <w:szCs w:val="20"/>
        </w:rPr>
        <w:t xml:space="preserve">consortium, Oxfam implemented the project in collaboration with </w:t>
      </w:r>
      <w:r w:rsidR="00B45F0E">
        <w:rPr>
          <w:rFonts w:eastAsia="Calibri" w:cs="Arial"/>
          <w:color w:val="000000"/>
          <w:szCs w:val="20"/>
        </w:rPr>
        <w:t>a</w:t>
      </w:r>
      <w:r w:rsidRPr="008D22D8">
        <w:rPr>
          <w:rFonts w:eastAsia="Calibri" w:cs="Arial"/>
          <w:color w:val="000000"/>
          <w:szCs w:val="20"/>
        </w:rPr>
        <w:t xml:space="preserve"> national Afghanistan NGO, </w:t>
      </w:r>
      <w:r w:rsidR="006951B0">
        <w:rPr>
          <w:rFonts w:eastAsia="Calibri" w:cs="Arial"/>
          <w:color w:val="000000"/>
          <w:szCs w:val="20"/>
        </w:rPr>
        <w:t>Afghan Planning Agency</w:t>
      </w:r>
      <w:r w:rsidR="00930538">
        <w:rPr>
          <w:rFonts w:eastAsia="Calibri" w:cs="Arial"/>
          <w:color w:val="000000"/>
          <w:szCs w:val="20"/>
        </w:rPr>
        <w:t xml:space="preserve"> (A</w:t>
      </w:r>
      <w:r w:rsidR="006951B0">
        <w:rPr>
          <w:rFonts w:eastAsia="Calibri" w:cs="Arial"/>
          <w:color w:val="000000"/>
          <w:szCs w:val="20"/>
        </w:rPr>
        <w:t>PA</w:t>
      </w:r>
      <w:r w:rsidR="00930538">
        <w:rPr>
          <w:rFonts w:eastAsia="Calibri" w:cs="Arial"/>
          <w:color w:val="000000"/>
          <w:szCs w:val="20"/>
        </w:rPr>
        <w:t xml:space="preserve">). </w:t>
      </w:r>
      <w:r w:rsidR="00930538" w:rsidRPr="008D22D8">
        <w:rPr>
          <w:rFonts w:eastAsia="Calibri" w:cs="Arial"/>
          <w:color w:val="000000"/>
          <w:szCs w:val="20"/>
        </w:rPr>
        <w:t>The project provided</w:t>
      </w:r>
      <w:r w:rsidR="00CA18EA">
        <w:rPr>
          <w:rFonts w:eastAsia="Calibri" w:cs="Arial"/>
          <w:color w:val="000000"/>
          <w:szCs w:val="20"/>
        </w:rPr>
        <w:t xml:space="preserve"> Cash assistance </w:t>
      </w:r>
      <w:r w:rsidR="00AB0529">
        <w:rPr>
          <w:rFonts w:eastAsia="Calibri" w:cs="Arial"/>
          <w:color w:val="000000"/>
          <w:szCs w:val="20"/>
        </w:rPr>
        <w:t xml:space="preserve">and </w:t>
      </w:r>
      <w:r w:rsidR="00CA18EA">
        <w:rPr>
          <w:rFonts w:eastAsia="Calibri" w:cs="Arial"/>
          <w:color w:val="000000"/>
          <w:szCs w:val="20"/>
        </w:rPr>
        <w:t xml:space="preserve">in </w:t>
      </w:r>
      <w:r w:rsidR="007C7B2F">
        <w:rPr>
          <w:rFonts w:eastAsia="Calibri" w:cs="Arial"/>
          <w:color w:val="000000"/>
          <w:szCs w:val="20"/>
        </w:rPr>
        <w:t xml:space="preserve">the </w:t>
      </w:r>
      <w:r w:rsidR="006951B0">
        <w:rPr>
          <w:rFonts w:eastAsia="Calibri" w:cs="Arial"/>
          <w:color w:val="000000"/>
          <w:szCs w:val="20"/>
        </w:rPr>
        <w:t>Helmand</w:t>
      </w:r>
      <w:r w:rsidR="00CA18EA">
        <w:rPr>
          <w:rFonts w:eastAsia="Calibri" w:cs="Arial"/>
          <w:color w:val="000000"/>
          <w:szCs w:val="20"/>
        </w:rPr>
        <w:t xml:space="preserve"> province, </w:t>
      </w:r>
      <w:r w:rsidR="00CF199E">
        <w:rPr>
          <w:rFonts w:eastAsia="Calibri" w:cs="Arial"/>
          <w:color w:val="000000"/>
          <w:szCs w:val="20"/>
        </w:rPr>
        <w:t>and the entire project period was six months started on 1</w:t>
      </w:r>
      <w:r w:rsidR="00CF199E" w:rsidRPr="00CF199E">
        <w:rPr>
          <w:rFonts w:eastAsia="Calibri" w:cs="Arial"/>
          <w:color w:val="000000"/>
          <w:szCs w:val="20"/>
          <w:vertAlign w:val="superscript"/>
        </w:rPr>
        <w:t>st</w:t>
      </w:r>
      <w:r w:rsidR="00CF199E">
        <w:rPr>
          <w:rFonts w:eastAsia="Calibri" w:cs="Arial"/>
          <w:color w:val="000000"/>
          <w:szCs w:val="20"/>
        </w:rPr>
        <w:t xml:space="preserve"> of July 201</w:t>
      </w:r>
      <w:r w:rsidR="00ED2157">
        <w:rPr>
          <w:rFonts w:eastAsia="Calibri" w:cs="Arial"/>
          <w:color w:val="000000"/>
          <w:szCs w:val="20"/>
        </w:rPr>
        <w:t>9</w:t>
      </w:r>
      <w:r w:rsidR="00CF199E">
        <w:rPr>
          <w:rFonts w:eastAsia="Calibri" w:cs="Arial"/>
          <w:color w:val="000000"/>
          <w:szCs w:val="20"/>
        </w:rPr>
        <w:t xml:space="preserve"> </w:t>
      </w:r>
      <w:r w:rsidR="00C65E60">
        <w:rPr>
          <w:rFonts w:eastAsia="Calibri" w:cs="Arial"/>
          <w:color w:val="000000"/>
          <w:szCs w:val="20"/>
        </w:rPr>
        <w:t>and ended on 31</w:t>
      </w:r>
      <w:r w:rsidR="00C65E60" w:rsidRPr="00C65E60">
        <w:rPr>
          <w:rFonts w:eastAsia="Calibri" w:cs="Arial"/>
          <w:color w:val="000000"/>
          <w:szCs w:val="20"/>
          <w:vertAlign w:val="superscript"/>
        </w:rPr>
        <w:t>st</w:t>
      </w:r>
      <w:r w:rsidR="00C65E60">
        <w:rPr>
          <w:rFonts w:eastAsia="Calibri" w:cs="Arial"/>
          <w:color w:val="000000"/>
          <w:szCs w:val="20"/>
        </w:rPr>
        <w:t xml:space="preserve"> of December 201</w:t>
      </w:r>
      <w:r w:rsidR="00ED2157">
        <w:rPr>
          <w:rFonts w:eastAsia="Calibri" w:cs="Arial"/>
          <w:color w:val="000000"/>
          <w:szCs w:val="20"/>
        </w:rPr>
        <w:t>9</w:t>
      </w:r>
      <w:r w:rsidR="00C65E60">
        <w:rPr>
          <w:rFonts w:eastAsia="Calibri" w:cs="Arial"/>
          <w:color w:val="000000"/>
          <w:szCs w:val="20"/>
        </w:rPr>
        <w:t>.</w:t>
      </w:r>
    </w:p>
    <w:p w14:paraId="5C7B7232" w14:textId="77777777" w:rsidR="00EF478D" w:rsidRPr="00EF478D" w:rsidRDefault="00EF478D" w:rsidP="00EF478D">
      <w:pPr>
        <w:pStyle w:val="Bulletsnobullet"/>
        <w:tabs>
          <w:tab w:val="left" w:pos="0"/>
        </w:tabs>
        <w:ind w:left="0" w:right="21"/>
        <w:rPr>
          <w:rFonts w:eastAsia="Calibri" w:cs="Arial"/>
          <w:color w:val="000000"/>
          <w:szCs w:val="20"/>
          <w:lang w:val="en-GB" w:eastAsia="en-GB"/>
        </w:rPr>
      </w:pPr>
    </w:p>
    <w:p w14:paraId="06D8C9CD" w14:textId="77777777" w:rsidR="00B870D5" w:rsidRDefault="00B870D5" w:rsidP="00E727E7">
      <w:pPr>
        <w:autoSpaceDE w:val="0"/>
        <w:autoSpaceDN w:val="0"/>
        <w:adjustRightInd w:val="0"/>
        <w:jc w:val="both"/>
        <w:rPr>
          <w:rFonts w:ascii="Arial" w:hAnsi="Arial" w:cs="Arial"/>
          <w:b/>
          <w:bCs/>
          <w:sz w:val="21"/>
          <w:szCs w:val="21"/>
        </w:rPr>
      </w:pPr>
    </w:p>
    <w:p w14:paraId="45C26496" w14:textId="46519B65" w:rsidR="00E727E7" w:rsidRDefault="00E727E7" w:rsidP="00E727E7">
      <w:pPr>
        <w:autoSpaceDE w:val="0"/>
        <w:autoSpaceDN w:val="0"/>
        <w:adjustRightInd w:val="0"/>
        <w:jc w:val="both"/>
        <w:rPr>
          <w:rFonts w:ascii="Arial" w:hAnsi="Arial" w:cs="Arial"/>
          <w:b/>
          <w:bCs/>
          <w:sz w:val="21"/>
          <w:szCs w:val="21"/>
        </w:rPr>
      </w:pPr>
      <w:r w:rsidRPr="00EE143C">
        <w:rPr>
          <w:rFonts w:ascii="Arial" w:hAnsi="Arial" w:cs="Arial"/>
          <w:b/>
          <w:bCs/>
          <w:sz w:val="21"/>
          <w:szCs w:val="21"/>
        </w:rPr>
        <w:t>Consultancy Specific Objectives:</w:t>
      </w:r>
    </w:p>
    <w:p w14:paraId="43C3550C" w14:textId="77777777" w:rsidR="00ED2157" w:rsidRDefault="00ED2157" w:rsidP="00E727E7">
      <w:pPr>
        <w:autoSpaceDE w:val="0"/>
        <w:autoSpaceDN w:val="0"/>
        <w:adjustRightInd w:val="0"/>
        <w:jc w:val="both"/>
        <w:rPr>
          <w:rFonts w:ascii="Arial" w:hAnsi="Arial" w:cs="Arial"/>
          <w:b/>
          <w:bCs/>
          <w:sz w:val="21"/>
          <w:szCs w:val="21"/>
        </w:rPr>
      </w:pPr>
    </w:p>
    <w:p w14:paraId="4D99A14A" w14:textId="5BEECE43" w:rsidR="00EF478D" w:rsidRPr="00EF478D" w:rsidRDefault="00EF478D" w:rsidP="00632C40">
      <w:pPr>
        <w:rPr>
          <w:rFonts w:eastAsia="Calibri" w:cs="Arial"/>
          <w:color w:val="000000"/>
          <w:szCs w:val="20"/>
        </w:rPr>
      </w:pPr>
      <w:r w:rsidRPr="00EF478D">
        <w:rPr>
          <w:rFonts w:eastAsia="Calibri" w:cs="Arial"/>
          <w:color w:val="000000"/>
          <w:szCs w:val="20"/>
        </w:rPr>
        <w:t xml:space="preserve">This audit will cover the Afghanistan </w:t>
      </w:r>
      <w:r w:rsidR="00C65E60">
        <w:rPr>
          <w:rFonts w:eastAsia="Calibri" w:cs="Arial"/>
          <w:color w:val="000000"/>
          <w:szCs w:val="20"/>
        </w:rPr>
        <w:t xml:space="preserve">both </w:t>
      </w:r>
      <w:r w:rsidRPr="00EF478D">
        <w:rPr>
          <w:rFonts w:eastAsia="Calibri" w:cs="Arial"/>
          <w:color w:val="000000"/>
          <w:szCs w:val="20"/>
        </w:rPr>
        <w:t>project</w:t>
      </w:r>
      <w:r w:rsidR="00C65E60">
        <w:rPr>
          <w:rFonts w:eastAsia="Calibri" w:cs="Arial"/>
          <w:color w:val="000000"/>
          <w:szCs w:val="20"/>
        </w:rPr>
        <w:t>s</w:t>
      </w:r>
      <w:r w:rsidRPr="00EF478D">
        <w:rPr>
          <w:rFonts w:eastAsia="Calibri" w:cs="Arial"/>
          <w:color w:val="000000"/>
          <w:szCs w:val="20"/>
        </w:rPr>
        <w:t xml:space="preserve"> activities and expenditures incurred here in Afghanistan. </w:t>
      </w:r>
    </w:p>
    <w:p w14:paraId="19CD62B6" w14:textId="65D6B1BF" w:rsidR="00EF478D" w:rsidRDefault="00EF478D" w:rsidP="00FF4A40">
      <w:pPr>
        <w:rPr>
          <w:rFonts w:eastAsia="Calibri" w:cs="Arial"/>
          <w:color w:val="000000"/>
          <w:szCs w:val="20"/>
        </w:rPr>
      </w:pPr>
      <w:r w:rsidRPr="00EF478D">
        <w:rPr>
          <w:rFonts w:eastAsia="Calibri" w:cs="Arial"/>
          <w:color w:val="000000"/>
          <w:szCs w:val="20"/>
        </w:rPr>
        <w:t xml:space="preserve">These terms of reference address the </w:t>
      </w:r>
      <w:r w:rsidR="008C30E1">
        <w:rPr>
          <w:rFonts w:eastAsia="Calibri" w:cs="Arial"/>
          <w:color w:val="000000"/>
          <w:szCs w:val="20"/>
        </w:rPr>
        <w:t>requir</w:t>
      </w:r>
      <w:r w:rsidRPr="00EF478D">
        <w:rPr>
          <w:rFonts w:eastAsia="Calibri" w:cs="Arial"/>
          <w:color w:val="000000"/>
          <w:szCs w:val="20"/>
        </w:rPr>
        <w:t xml:space="preserve">ement for external audit of financial statements of </w:t>
      </w:r>
      <w:r w:rsidR="00FF4A40">
        <w:rPr>
          <w:rFonts w:eastAsia="Calibri" w:cs="Arial"/>
          <w:color w:val="000000"/>
          <w:szCs w:val="20"/>
        </w:rPr>
        <w:t>DRA</w:t>
      </w:r>
      <w:r w:rsidR="00885E7C">
        <w:rPr>
          <w:rFonts w:eastAsia="Calibri" w:cs="Arial"/>
          <w:color w:val="000000"/>
          <w:szCs w:val="20"/>
        </w:rPr>
        <w:t xml:space="preserve"> </w:t>
      </w:r>
      <w:r w:rsidR="00ED2157">
        <w:rPr>
          <w:rFonts w:eastAsia="Calibri" w:cs="Arial"/>
          <w:color w:val="000000"/>
          <w:szCs w:val="20"/>
        </w:rPr>
        <w:t>IV</w:t>
      </w:r>
      <w:r w:rsidR="001F34B5">
        <w:rPr>
          <w:rFonts w:eastAsia="Calibri" w:cs="Arial"/>
          <w:color w:val="000000"/>
          <w:szCs w:val="20"/>
        </w:rPr>
        <w:t xml:space="preserve"> and DRA I</w:t>
      </w:r>
      <w:r w:rsidR="00ED2157">
        <w:rPr>
          <w:rFonts w:eastAsia="Calibri" w:cs="Arial"/>
          <w:color w:val="000000"/>
          <w:szCs w:val="20"/>
        </w:rPr>
        <w:t>V</w:t>
      </w:r>
      <w:r w:rsidR="001F34B5">
        <w:rPr>
          <w:rFonts w:eastAsia="Calibri" w:cs="Arial"/>
          <w:color w:val="000000"/>
          <w:szCs w:val="20"/>
        </w:rPr>
        <w:t xml:space="preserve"> </w:t>
      </w:r>
      <w:r w:rsidR="00ED2157">
        <w:rPr>
          <w:rFonts w:eastAsia="Calibri" w:cs="Arial"/>
          <w:color w:val="000000"/>
          <w:szCs w:val="20"/>
        </w:rPr>
        <w:t>Additional fund</w:t>
      </w:r>
      <w:r w:rsidR="001F34B5">
        <w:rPr>
          <w:rFonts w:eastAsia="Calibri" w:cs="Arial"/>
          <w:color w:val="000000"/>
          <w:szCs w:val="20"/>
        </w:rPr>
        <w:t xml:space="preserve"> </w:t>
      </w:r>
      <w:r w:rsidR="008C30E1">
        <w:rPr>
          <w:rFonts w:eastAsia="Calibri" w:cs="Arial"/>
          <w:color w:val="000000"/>
          <w:szCs w:val="20"/>
        </w:rPr>
        <w:t>project</w:t>
      </w:r>
      <w:r w:rsidR="001F34B5">
        <w:rPr>
          <w:rFonts w:eastAsia="Calibri" w:cs="Arial"/>
          <w:color w:val="000000"/>
          <w:szCs w:val="20"/>
        </w:rPr>
        <w:t>s</w:t>
      </w:r>
      <w:r w:rsidR="008C30E1">
        <w:rPr>
          <w:rFonts w:eastAsia="Calibri" w:cs="Arial"/>
          <w:color w:val="000000"/>
          <w:szCs w:val="20"/>
        </w:rPr>
        <w:t xml:space="preserve"> for </w:t>
      </w:r>
      <w:r w:rsidR="005643EA">
        <w:rPr>
          <w:rFonts w:eastAsia="Calibri" w:cs="Arial"/>
          <w:color w:val="000000"/>
          <w:szCs w:val="20"/>
        </w:rPr>
        <w:t xml:space="preserve">the entire </w:t>
      </w:r>
      <w:r w:rsidRPr="00EF478D">
        <w:rPr>
          <w:rFonts w:eastAsia="Calibri" w:cs="Arial"/>
          <w:color w:val="000000"/>
          <w:szCs w:val="20"/>
        </w:rPr>
        <w:t>project</w:t>
      </w:r>
      <w:r w:rsidR="008F07F6">
        <w:rPr>
          <w:rFonts w:eastAsia="Calibri" w:cs="Arial"/>
          <w:color w:val="000000"/>
          <w:szCs w:val="20"/>
        </w:rPr>
        <w:t>s</w:t>
      </w:r>
      <w:r w:rsidRPr="00EF478D">
        <w:rPr>
          <w:rFonts w:eastAsia="Calibri" w:cs="Arial"/>
          <w:color w:val="000000"/>
          <w:szCs w:val="20"/>
        </w:rPr>
        <w:t xml:space="preserve"> life, the current audit period is from </w:t>
      </w:r>
      <w:r w:rsidR="00ED2157">
        <w:rPr>
          <w:rFonts w:eastAsia="Calibri" w:cs="Arial"/>
          <w:color w:val="000000"/>
          <w:szCs w:val="20"/>
        </w:rPr>
        <w:t>1</w:t>
      </w:r>
      <w:r w:rsidR="00564A7B">
        <w:rPr>
          <w:rFonts w:eastAsia="Calibri" w:cs="Arial"/>
          <w:color w:val="000000"/>
          <w:szCs w:val="20"/>
        </w:rPr>
        <w:t>5</w:t>
      </w:r>
      <w:r w:rsidR="00ED2157" w:rsidRPr="00ED2157">
        <w:rPr>
          <w:rFonts w:eastAsia="Calibri" w:cs="Arial"/>
          <w:color w:val="000000"/>
          <w:szCs w:val="20"/>
          <w:vertAlign w:val="superscript"/>
        </w:rPr>
        <w:t>th</w:t>
      </w:r>
      <w:r w:rsidR="00ED2157">
        <w:rPr>
          <w:rFonts w:eastAsia="Calibri" w:cs="Arial"/>
          <w:color w:val="000000"/>
          <w:szCs w:val="20"/>
        </w:rPr>
        <w:t xml:space="preserve"> </w:t>
      </w:r>
      <w:r w:rsidR="008B3ACF">
        <w:rPr>
          <w:rFonts w:eastAsia="Calibri" w:cs="Arial"/>
          <w:color w:val="000000"/>
          <w:szCs w:val="20"/>
        </w:rPr>
        <w:t xml:space="preserve">of February </w:t>
      </w:r>
      <w:r w:rsidR="00885E7C">
        <w:rPr>
          <w:rFonts w:eastAsia="Calibri" w:cs="Arial"/>
          <w:color w:val="000000"/>
          <w:szCs w:val="20"/>
        </w:rPr>
        <w:t>20</w:t>
      </w:r>
      <w:r w:rsidR="00ED2157">
        <w:rPr>
          <w:rFonts w:eastAsia="Calibri" w:cs="Arial"/>
          <w:color w:val="000000"/>
          <w:szCs w:val="20"/>
        </w:rPr>
        <w:t>20</w:t>
      </w:r>
      <w:r w:rsidR="00FF4A40">
        <w:rPr>
          <w:rFonts w:eastAsia="Calibri" w:cs="Arial"/>
          <w:color w:val="000000"/>
          <w:szCs w:val="20"/>
        </w:rPr>
        <w:t xml:space="preserve"> – </w:t>
      </w:r>
      <w:r w:rsidR="00564A7B">
        <w:rPr>
          <w:rFonts w:eastAsia="Calibri" w:cs="Arial"/>
          <w:color w:val="000000"/>
          <w:szCs w:val="20"/>
        </w:rPr>
        <w:t>28</w:t>
      </w:r>
      <w:r w:rsidR="008B3ACF" w:rsidRPr="008B3ACF">
        <w:rPr>
          <w:rFonts w:eastAsia="Calibri" w:cs="Arial"/>
          <w:color w:val="000000"/>
          <w:szCs w:val="20"/>
          <w:vertAlign w:val="superscript"/>
        </w:rPr>
        <w:t>th</w:t>
      </w:r>
      <w:r w:rsidR="008B3ACF">
        <w:rPr>
          <w:rFonts w:eastAsia="Calibri" w:cs="Arial"/>
          <w:color w:val="000000"/>
          <w:szCs w:val="20"/>
        </w:rPr>
        <w:t xml:space="preserve"> of February </w:t>
      </w:r>
      <w:r w:rsidR="00FF4A40">
        <w:rPr>
          <w:rFonts w:eastAsia="Calibri" w:cs="Arial"/>
          <w:color w:val="000000"/>
          <w:szCs w:val="20"/>
        </w:rPr>
        <w:t>20</w:t>
      </w:r>
      <w:r w:rsidR="00ED2157">
        <w:rPr>
          <w:rFonts w:eastAsia="Calibri" w:cs="Arial"/>
          <w:color w:val="000000"/>
          <w:szCs w:val="20"/>
        </w:rPr>
        <w:t>20</w:t>
      </w:r>
      <w:r w:rsidR="00FF4A40">
        <w:rPr>
          <w:rFonts w:eastAsia="Calibri" w:cs="Arial"/>
          <w:color w:val="000000"/>
          <w:szCs w:val="20"/>
        </w:rPr>
        <w:t>.</w:t>
      </w:r>
    </w:p>
    <w:p w14:paraId="35D869DF" w14:textId="4A6268A7" w:rsidR="008B3ACF" w:rsidRDefault="008B3ACF" w:rsidP="00FF4A40">
      <w:pPr>
        <w:rPr>
          <w:rFonts w:eastAsia="Calibri" w:cs="Arial"/>
          <w:color w:val="000000"/>
          <w:szCs w:val="20"/>
        </w:rPr>
      </w:pPr>
    </w:p>
    <w:p w14:paraId="3C55A3F0" w14:textId="3C7EFCCA" w:rsidR="008B3ACF" w:rsidRDefault="008B3ACF" w:rsidP="00FF4A40">
      <w:pPr>
        <w:rPr>
          <w:rFonts w:eastAsia="Calibri" w:cs="Arial"/>
          <w:color w:val="000000"/>
          <w:szCs w:val="20"/>
        </w:rPr>
      </w:pPr>
    </w:p>
    <w:p w14:paraId="6EB4999C" w14:textId="2175F9C6" w:rsidR="008B3ACF" w:rsidRDefault="008B3ACF" w:rsidP="00FF4A40">
      <w:pPr>
        <w:rPr>
          <w:rFonts w:eastAsia="Calibri" w:cs="Arial"/>
          <w:color w:val="000000"/>
          <w:szCs w:val="20"/>
        </w:rPr>
      </w:pPr>
    </w:p>
    <w:p w14:paraId="45FBDD66" w14:textId="6A695BEF" w:rsidR="008B3ACF" w:rsidRDefault="008B3ACF" w:rsidP="00FF4A40">
      <w:pPr>
        <w:rPr>
          <w:rFonts w:eastAsia="Calibri" w:cs="Arial"/>
          <w:color w:val="000000"/>
          <w:szCs w:val="20"/>
        </w:rPr>
      </w:pPr>
    </w:p>
    <w:p w14:paraId="66F8BD68" w14:textId="6F8739F6" w:rsidR="008B3ACF" w:rsidRDefault="008B3ACF" w:rsidP="00FF4A40">
      <w:pPr>
        <w:rPr>
          <w:rFonts w:eastAsia="Calibri" w:cs="Arial"/>
          <w:color w:val="000000"/>
          <w:szCs w:val="20"/>
        </w:rPr>
      </w:pPr>
    </w:p>
    <w:p w14:paraId="775096E3" w14:textId="77777777" w:rsidR="00FF4A40" w:rsidRPr="00EF478D" w:rsidRDefault="00FF4A40" w:rsidP="00FF4A40">
      <w:pPr>
        <w:rPr>
          <w:rFonts w:eastAsia="Calibri" w:cs="Arial"/>
          <w:color w:val="000000"/>
          <w:szCs w:val="20"/>
        </w:rPr>
      </w:pPr>
    </w:p>
    <w:p w14:paraId="69B97A33" w14:textId="77777777" w:rsidR="00EF478D" w:rsidRPr="00EF478D" w:rsidRDefault="00EF478D" w:rsidP="00EF478D">
      <w:pPr>
        <w:pStyle w:val="Bulletsnobullet"/>
        <w:tabs>
          <w:tab w:val="left" w:pos="0"/>
        </w:tabs>
        <w:ind w:left="0" w:right="21"/>
        <w:rPr>
          <w:rFonts w:eastAsia="Calibri" w:cs="Arial"/>
          <w:color w:val="000000"/>
          <w:szCs w:val="20"/>
          <w:lang w:val="en-GB" w:eastAsia="en-GB"/>
        </w:rPr>
      </w:pPr>
      <w:r w:rsidRPr="00EF478D">
        <w:rPr>
          <w:rFonts w:eastAsia="Calibri" w:cs="Arial"/>
          <w:color w:val="000000"/>
          <w:szCs w:val="20"/>
          <w:lang w:val="en-GB" w:eastAsia="en-GB"/>
        </w:rPr>
        <w:t xml:space="preserve">External Auditor will have to present the </w:t>
      </w:r>
      <w:r w:rsidR="00FF4A40">
        <w:rPr>
          <w:rFonts w:eastAsia="Calibri" w:cs="Arial"/>
          <w:color w:val="000000"/>
          <w:szCs w:val="20"/>
          <w:lang w:val="en-GB" w:eastAsia="en-GB"/>
        </w:rPr>
        <w:t>project</w:t>
      </w:r>
      <w:r w:rsidRPr="00EF478D">
        <w:rPr>
          <w:rFonts w:eastAsia="Calibri" w:cs="Arial"/>
          <w:color w:val="000000"/>
          <w:szCs w:val="20"/>
          <w:lang w:val="en-GB" w:eastAsia="en-GB"/>
        </w:rPr>
        <w:t xml:space="preserve"> audit report to the Oxfam office in Kabul.</w:t>
      </w:r>
    </w:p>
    <w:p w14:paraId="0B91DA8F" w14:textId="77777777" w:rsidR="00E727E7" w:rsidRDefault="00E727E7" w:rsidP="00E727E7">
      <w:pPr>
        <w:tabs>
          <w:tab w:val="left" w:pos="1134"/>
        </w:tabs>
        <w:ind w:right="21"/>
        <w:jc w:val="both"/>
        <w:rPr>
          <w:rFonts w:ascii="Arial" w:hAnsi="Arial" w:cs="Arial"/>
          <w:bCs/>
          <w:sz w:val="20"/>
          <w:szCs w:val="20"/>
        </w:rPr>
      </w:pPr>
    </w:p>
    <w:p w14:paraId="757A663B" w14:textId="77777777" w:rsidR="00947FD3" w:rsidRDefault="00947FD3" w:rsidP="00947FD3">
      <w:pPr>
        <w:pStyle w:val="BodyText"/>
        <w:ind w:left="0"/>
        <w:rPr>
          <w:rFonts w:cs="Arial"/>
          <w:b/>
          <w:bCs/>
          <w:sz w:val="20"/>
          <w:u w:val="single"/>
        </w:rPr>
      </w:pPr>
    </w:p>
    <w:p w14:paraId="73B0CDCE" w14:textId="77777777" w:rsidR="00E727E7" w:rsidRPr="00E727E7" w:rsidRDefault="00E727E7" w:rsidP="00B870D5">
      <w:pPr>
        <w:jc w:val="both"/>
        <w:rPr>
          <w:rFonts w:ascii="Arial" w:hAnsi="Arial" w:cs="Arial"/>
          <w:b/>
          <w:bCs/>
          <w:sz w:val="21"/>
          <w:szCs w:val="21"/>
        </w:rPr>
      </w:pPr>
      <w:r w:rsidRPr="00E727E7">
        <w:rPr>
          <w:rFonts w:ascii="Arial" w:hAnsi="Arial" w:cs="Arial"/>
          <w:b/>
          <w:bCs/>
          <w:sz w:val="21"/>
          <w:szCs w:val="21"/>
        </w:rPr>
        <w:t xml:space="preserve">Deliverable/outputs of </w:t>
      </w:r>
      <w:r w:rsidR="00B870D5">
        <w:rPr>
          <w:rFonts w:ascii="Arial" w:hAnsi="Arial" w:cs="Arial"/>
          <w:b/>
          <w:bCs/>
          <w:sz w:val="21"/>
          <w:szCs w:val="21"/>
        </w:rPr>
        <w:t>Consultancy</w:t>
      </w:r>
      <w:r w:rsidRPr="00E727E7">
        <w:rPr>
          <w:rFonts w:ascii="Arial" w:hAnsi="Arial" w:cs="Arial"/>
          <w:b/>
          <w:bCs/>
          <w:sz w:val="21"/>
          <w:szCs w:val="21"/>
        </w:rPr>
        <w:t>:</w:t>
      </w:r>
    </w:p>
    <w:p w14:paraId="60D45916" w14:textId="77777777" w:rsidR="00E727E7" w:rsidRPr="00475B62" w:rsidRDefault="00E727E7" w:rsidP="00E727E7">
      <w:pPr>
        <w:jc w:val="both"/>
        <w:rPr>
          <w:rFonts w:ascii="Arial" w:hAnsi="Arial" w:cs="Arial"/>
          <w:b/>
          <w:bCs/>
          <w:sz w:val="20"/>
          <w:szCs w:val="21"/>
          <w:u w:val="single"/>
        </w:rPr>
      </w:pPr>
    </w:p>
    <w:p w14:paraId="4D6A8792" w14:textId="77777777" w:rsidR="00960BF1" w:rsidRPr="00960BF1" w:rsidRDefault="00960BF1" w:rsidP="00960BF1">
      <w:pPr>
        <w:pStyle w:val="Heading3"/>
        <w:numPr>
          <w:ilvl w:val="1"/>
          <w:numId w:val="28"/>
        </w:numPr>
        <w:spacing w:before="0" w:after="0" w:line="240" w:lineRule="auto"/>
        <w:ind w:left="567" w:hanging="283"/>
        <w:rPr>
          <w:rFonts w:ascii="Arial" w:hAnsi="Arial" w:cs="Arial"/>
          <w:bCs w:val="0"/>
          <w:sz w:val="20"/>
          <w:szCs w:val="20"/>
          <w:lang w:val="en-GB" w:eastAsia="en-GB" w:bidi="ar-SA"/>
        </w:rPr>
      </w:pPr>
      <w:bookmarkStart w:id="0" w:name="_Toc121645500"/>
      <w:r w:rsidRPr="00960BF1">
        <w:rPr>
          <w:rFonts w:ascii="Arial" w:hAnsi="Arial" w:cs="Arial"/>
          <w:bCs w:val="0"/>
          <w:sz w:val="20"/>
          <w:szCs w:val="20"/>
          <w:lang w:val="en-GB" w:eastAsia="en-GB" w:bidi="ar-SA"/>
        </w:rPr>
        <w:t>Audit Report</w:t>
      </w:r>
      <w:bookmarkEnd w:id="0"/>
    </w:p>
    <w:p w14:paraId="0ADFB912" w14:textId="70BB6D50" w:rsidR="00960BF1" w:rsidRPr="00ED2157" w:rsidRDefault="00960BF1" w:rsidP="00ED2157">
      <w:pPr>
        <w:pStyle w:val="ListParagraph"/>
        <w:numPr>
          <w:ilvl w:val="0"/>
          <w:numId w:val="30"/>
        </w:numPr>
        <w:rPr>
          <w:rFonts w:eastAsia="Calibri" w:cs="Arial"/>
          <w:color w:val="000000"/>
          <w:szCs w:val="20"/>
        </w:rPr>
      </w:pPr>
      <w:r w:rsidRPr="00ED2157">
        <w:rPr>
          <w:rFonts w:eastAsia="Calibri" w:cs="Arial"/>
          <w:color w:val="000000"/>
          <w:szCs w:val="20"/>
        </w:rPr>
        <w:t>The audit report should clearly indicate the auditor’s opinion.</w:t>
      </w:r>
    </w:p>
    <w:p w14:paraId="615D901E" w14:textId="7DA38D3B" w:rsidR="008173DF" w:rsidRPr="00ED2157" w:rsidRDefault="008173DF" w:rsidP="00ED2157">
      <w:pPr>
        <w:pStyle w:val="ListParagraph"/>
        <w:numPr>
          <w:ilvl w:val="0"/>
          <w:numId w:val="30"/>
        </w:numPr>
        <w:rPr>
          <w:rFonts w:eastAsia="Calibri" w:cs="Arial"/>
          <w:color w:val="000000"/>
          <w:szCs w:val="20"/>
        </w:rPr>
      </w:pPr>
      <w:r w:rsidRPr="00ED2157">
        <w:rPr>
          <w:rFonts w:eastAsia="Calibri" w:cs="Arial"/>
          <w:color w:val="000000"/>
          <w:szCs w:val="20"/>
        </w:rPr>
        <w:t xml:space="preserve">The auditor should also </w:t>
      </w:r>
      <w:r w:rsidR="00346568" w:rsidRPr="00ED2157">
        <w:rPr>
          <w:rFonts w:eastAsia="Calibri" w:cs="Arial"/>
          <w:color w:val="000000"/>
          <w:szCs w:val="20"/>
        </w:rPr>
        <w:t xml:space="preserve">consider and follow the audit protocol of MOFA </w:t>
      </w:r>
      <w:r w:rsidR="00D81592" w:rsidRPr="00ED2157">
        <w:rPr>
          <w:rFonts w:eastAsia="Calibri" w:cs="Arial"/>
          <w:color w:val="000000"/>
          <w:szCs w:val="20"/>
        </w:rPr>
        <w:t>(Du</w:t>
      </w:r>
      <w:r w:rsidR="00B8100D" w:rsidRPr="00ED2157">
        <w:rPr>
          <w:rFonts w:eastAsia="Calibri" w:cs="Arial"/>
          <w:color w:val="000000"/>
          <w:szCs w:val="20"/>
        </w:rPr>
        <w:t xml:space="preserve">tch </w:t>
      </w:r>
      <w:r w:rsidR="00D81592" w:rsidRPr="00ED2157">
        <w:rPr>
          <w:rFonts w:eastAsia="Calibri" w:cs="Arial"/>
          <w:color w:val="000000"/>
          <w:szCs w:val="20"/>
        </w:rPr>
        <w:t xml:space="preserve"> Ministry of Foreign Affairs)</w:t>
      </w:r>
    </w:p>
    <w:p w14:paraId="43CB9086" w14:textId="77777777" w:rsidR="00960BF1" w:rsidRDefault="00960BF1" w:rsidP="00960BF1">
      <w:pPr>
        <w:ind w:left="720"/>
        <w:jc w:val="both"/>
        <w:rPr>
          <w:rFonts w:ascii="Arial" w:hAnsi="Arial" w:cs="Arial"/>
          <w:sz w:val="20"/>
          <w:szCs w:val="21"/>
        </w:rPr>
      </w:pPr>
    </w:p>
    <w:p w14:paraId="73744C3A" w14:textId="77777777" w:rsidR="00960BF1" w:rsidRPr="00960BF1" w:rsidRDefault="00960BF1" w:rsidP="00960BF1">
      <w:pPr>
        <w:pStyle w:val="Heading3"/>
        <w:numPr>
          <w:ilvl w:val="1"/>
          <w:numId w:val="28"/>
        </w:numPr>
        <w:spacing w:before="0" w:after="0" w:line="240" w:lineRule="auto"/>
        <w:ind w:left="567" w:hanging="283"/>
        <w:rPr>
          <w:rFonts w:ascii="Arial" w:hAnsi="Arial" w:cs="Arial"/>
          <w:bCs w:val="0"/>
          <w:sz w:val="20"/>
          <w:szCs w:val="20"/>
          <w:lang w:val="en-GB" w:eastAsia="en-GB" w:bidi="ar-SA"/>
        </w:rPr>
      </w:pPr>
      <w:bookmarkStart w:id="1" w:name="_Toc121645501"/>
      <w:r w:rsidRPr="00960BF1">
        <w:rPr>
          <w:rFonts w:ascii="Arial" w:hAnsi="Arial" w:cs="Arial"/>
          <w:bCs w:val="0"/>
          <w:sz w:val="20"/>
          <w:szCs w:val="20"/>
          <w:lang w:val="en-GB" w:eastAsia="en-GB" w:bidi="ar-SA"/>
        </w:rPr>
        <w:t>Management Letter</w:t>
      </w:r>
      <w:bookmarkEnd w:id="1"/>
    </w:p>
    <w:p w14:paraId="4F9D4E52" w14:textId="77777777" w:rsidR="00960BF1" w:rsidRPr="00564A7B" w:rsidRDefault="00960BF1" w:rsidP="00564A7B">
      <w:pPr>
        <w:pStyle w:val="ListParagraph"/>
        <w:rPr>
          <w:rFonts w:eastAsia="Calibri" w:cs="Arial"/>
          <w:color w:val="000000"/>
          <w:szCs w:val="20"/>
        </w:rPr>
      </w:pPr>
      <w:r w:rsidRPr="00564A7B">
        <w:rPr>
          <w:rFonts w:eastAsia="Calibri" w:cs="Arial"/>
          <w:color w:val="000000"/>
          <w:szCs w:val="20"/>
        </w:rPr>
        <w:t>The management letter should cover the following topics/issues:</w:t>
      </w:r>
    </w:p>
    <w:p w14:paraId="60D2865D" w14:textId="77777777" w:rsidR="00960BF1" w:rsidRPr="00960BF1" w:rsidRDefault="00960BF1" w:rsidP="00960BF1">
      <w:pPr>
        <w:ind w:left="720"/>
        <w:jc w:val="both"/>
        <w:rPr>
          <w:rFonts w:ascii="Arial" w:hAnsi="Arial" w:cs="Arial"/>
          <w:sz w:val="20"/>
          <w:szCs w:val="21"/>
        </w:rPr>
      </w:pPr>
    </w:p>
    <w:p w14:paraId="0779912E" w14:textId="77777777" w:rsidR="00960BF1" w:rsidRPr="00ED2157" w:rsidRDefault="00960BF1" w:rsidP="00ED2157">
      <w:pPr>
        <w:pStyle w:val="ListParagraph"/>
        <w:numPr>
          <w:ilvl w:val="0"/>
          <w:numId w:val="30"/>
        </w:numPr>
        <w:rPr>
          <w:rFonts w:eastAsia="Calibri" w:cs="Arial"/>
          <w:color w:val="000000"/>
          <w:szCs w:val="20"/>
        </w:rPr>
      </w:pPr>
      <w:r w:rsidRPr="00ED2157">
        <w:rPr>
          <w:rFonts w:eastAsia="Calibri" w:cs="Arial"/>
          <w:color w:val="000000"/>
          <w:szCs w:val="20"/>
        </w:rPr>
        <w:t>A general review of project progress and timeliness in relation to progress milestones and the planned completion date. This is not intended to address whether there has been compliance with specific covenants relating to specific performance criteria or outputs. However, general compliance with broad covenants such as implementing the project with economy and efficiency might be commented upon, but not with the legal force of an audit opinion.</w:t>
      </w:r>
    </w:p>
    <w:p w14:paraId="5DC33AB2" w14:textId="77777777" w:rsidR="00960BF1" w:rsidRPr="00ED2157" w:rsidRDefault="00960BF1" w:rsidP="00ED2157">
      <w:pPr>
        <w:pStyle w:val="ListParagraph"/>
        <w:numPr>
          <w:ilvl w:val="0"/>
          <w:numId w:val="30"/>
        </w:numPr>
        <w:rPr>
          <w:rFonts w:eastAsia="Calibri" w:cs="Arial"/>
          <w:color w:val="000000"/>
          <w:szCs w:val="20"/>
        </w:rPr>
      </w:pPr>
      <w:r w:rsidRPr="00ED2157">
        <w:rPr>
          <w:rFonts w:eastAsia="Calibri" w:cs="Arial"/>
          <w:color w:val="000000"/>
          <w:szCs w:val="20"/>
        </w:rPr>
        <w:t>An assessment of the project's internal control system with equal emphasis on (a) the effectiveness of the system in providing the project management with useful and timely information for the proper management of the project and (b) the general effectiveness of the internal control system in protecting the assets and resources of the project.</w:t>
      </w:r>
    </w:p>
    <w:p w14:paraId="25AFA638" w14:textId="77777777" w:rsidR="00960BF1" w:rsidRPr="00960BF1" w:rsidRDefault="00960BF1" w:rsidP="00ED2157">
      <w:pPr>
        <w:pStyle w:val="ListParagraph"/>
        <w:numPr>
          <w:ilvl w:val="0"/>
          <w:numId w:val="30"/>
        </w:numPr>
        <w:rPr>
          <w:rFonts w:ascii="Arial" w:hAnsi="Arial" w:cs="Arial"/>
          <w:sz w:val="20"/>
          <w:szCs w:val="21"/>
        </w:rPr>
      </w:pPr>
      <w:r w:rsidRPr="00ED2157">
        <w:rPr>
          <w:rFonts w:eastAsia="Calibri" w:cs="Arial"/>
          <w:color w:val="000000"/>
          <w:szCs w:val="20"/>
        </w:rPr>
        <w:t>A description of any specific internal control weaknesses noted in the financial management of the project and the audit procedures followed to address or compensate for the weaknesses. Recommendations to resolve/eliminate the internal control weaknesses noted should be included.</w:t>
      </w:r>
      <w:r w:rsidRPr="00960BF1">
        <w:rPr>
          <w:rFonts w:ascii="Arial" w:hAnsi="Arial" w:cs="Arial"/>
          <w:sz w:val="20"/>
          <w:szCs w:val="21"/>
        </w:rPr>
        <w:t xml:space="preserve">  </w:t>
      </w:r>
    </w:p>
    <w:p w14:paraId="5E8866DE" w14:textId="77777777" w:rsidR="00B870D5" w:rsidRDefault="00B870D5" w:rsidP="00B870D5">
      <w:pPr>
        <w:jc w:val="both"/>
        <w:rPr>
          <w:rFonts w:ascii="Arial" w:hAnsi="Arial" w:cs="Arial"/>
          <w:sz w:val="20"/>
          <w:szCs w:val="21"/>
        </w:rPr>
      </w:pPr>
    </w:p>
    <w:p w14:paraId="31DF3927" w14:textId="77777777" w:rsidR="00E727E7" w:rsidRPr="00EE143C" w:rsidRDefault="00E727E7" w:rsidP="00E727E7">
      <w:pPr>
        <w:jc w:val="both"/>
        <w:rPr>
          <w:rFonts w:ascii="Arial" w:hAnsi="Arial" w:cs="Arial"/>
          <w:sz w:val="21"/>
          <w:szCs w:val="21"/>
        </w:rPr>
      </w:pPr>
    </w:p>
    <w:p w14:paraId="5BA05339" w14:textId="77777777" w:rsidR="00BB3DFD" w:rsidRPr="00BB3DFD" w:rsidRDefault="00BB3DFD" w:rsidP="00BB3DFD">
      <w:pPr>
        <w:autoSpaceDE w:val="0"/>
        <w:autoSpaceDN w:val="0"/>
        <w:adjustRightInd w:val="0"/>
        <w:jc w:val="both"/>
        <w:rPr>
          <w:rFonts w:ascii="Arial" w:hAnsi="Arial" w:cs="Arial"/>
          <w:b/>
          <w:sz w:val="22"/>
          <w:szCs w:val="22"/>
        </w:rPr>
      </w:pPr>
      <w:r w:rsidRPr="00ED6A0D">
        <w:rPr>
          <w:rFonts w:ascii="Arial" w:hAnsi="Arial" w:cs="Arial"/>
          <w:b/>
          <w:sz w:val="22"/>
          <w:szCs w:val="22"/>
        </w:rPr>
        <w:t>Proposed Timeline:</w:t>
      </w:r>
      <w:r w:rsidRPr="00BB3DFD">
        <w:rPr>
          <w:rFonts w:ascii="Arial" w:hAnsi="Arial" w:cs="Arial"/>
          <w:b/>
          <w:sz w:val="22"/>
          <w:szCs w:val="22"/>
        </w:rPr>
        <w:t xml:space="preserve"> </w:t>
      </w:r>
    </w:p>
    <w:p w14:paraId="30A5AB8B" w14:textId="7C201C72" w:rsidR="00EF478D" w:rsidRPr="00EF478D" w:rsidRDefault="00EF478D" w:rsidP="00EF478D">
      <w:pPr>
        <w:pStyle w:val="Bulletsnobullet"/>
        <w:tabs>
          <w:tab w:val="left" w:pos="0"/>
        </w:tabs>
        <w:ind w:left="0" w:right="21"/>
        <w:rPr>
          <w:rFonts w:eastAsia="Calibri" w:cs="Arial"/>
          <w:color w:val="000000"/>
          <w:szCs w:val="20"/>
          <w:lang w:val="en-GB" w:eastAsia="en-GB"/>
        </w:rPr>
      </w:pPr>
      <w:r w:rsidRPr="00EF478D">
        <w:rPr>
          <w:rFonts w:eastAsia="Calibri" w:cs="Arial"/>
          <w:color w:val="000000"/>
          <w:szCs w:val="20"/>
          <w:lang w:val="en-GB" w:eastAsia="en-GB"/>
        </w:rPr>
        <w:t xml:space="preserve">A draft audit report should be submitted by </w:t>
      </w:r>
      <w:r w:rsidR="00564A7B">
        <w:rPr>
          <w:rFonts w:eastAsia="Calibri" w:cs="Arial"/>
          <w:color w:val="000000"/>
          <w:szCs w:val="20"/>
          <w:lang w:val="en-GB" w:eastAsia="en-GB"/>
        </w:rPr>
        <w:t>6</w:t>
      </w:r>
      <w:r w:rsidRPr="00EF478D">
        <w:rPr>
          <w:rFonts w:eastAsia="Calibri" w:cs="Arial"/>
          <w:color w:val="000000"/>
          <w:szCs w:val="20"/>
          <w:lang w:val="en-GB" w:eastAsia="en-GB"/>
        </w:rPr>
        <w:t xml:space="preserve">th </w:t>
      </w:r>
      <w:r w:rsidR="00564A7B">
        <w:rPr>
          <w:rFonts w:eastAsia="Calibri" w:cs="Arial"/>
          <w:color w:val="000000"/>
          <w:szCs w:val="20"/>
          <w:lang w:val="en-GB" w:eastAsia="en-GB"/>
        </w:rPr>
        <w:t>March</w:t>
      </w:r>
      <w:r w:rsidR="0054687D">
        <w:rPr>
          <w:rFonts w:eastAsia="Calibri" w:cs="Arial"/>
          <w:color w:val="000000"/>
          <w:szCs w:val="20"/>
          <w:lang w:val="en-GB" w:eastAsia="en-GB"/>
        </w:rPr>
        <w:t xml:space="preserve"> </w:t>
      </w:r>
      <w:r w:rsidR="001963F3">
        <w:rPr>
          <w:rFonts w:eastAsia="Calibri" w:cs="Arial"/>
          <w:color w:val="000000"/>
          <w:szCs w:val="20"/>
          <w:lang w:val="en-GB" w:eastAsia="en-GB"/>
        </w:rPr>
        <w:t>20</w:t>
      </w:r>
      <w:r w:rsidR="00564A7B">
        <w:rPr>
          <w:rFonts w:eastAsia="Calibri" w:cs="Arial"/>
          <w:color w:val="000000"/>
          <w:szCs w:val="20"/>
          <w:lang w:val="en-GB" w:eastAsia="en-GB"/>
        </w:rPr>
        <w:t>20</w:t>
      </w:r>
      <w:r w:rsidRPr="00EF478D">
        <w:rPr>
          <w:rFonts w:eastAsia="Calibri" w:cs="Arial"/>
          <w:color w:val="000000"/>
          <w:szCs w:val="20"/>
          <w:lang w:val="en-GB" w:eastAsia="en-GB"/>
        </w:rPr>
        <w:t xml:space="preserve"> and a final signed audit report with certified statements </w:t>
      </w:r>
      <w:r w:rsidR="00EC0D2B">
        <w:rPr>
          <w:rFonts w:eastAsia="Calibri" w:cs="Arial"/>
          <w:color w:val="000000"/>
          <w:szCs w:val="20"/>
          <w:lang w:val="en-GB" w:eastAsia="en-GB"/>
        </w:rPr>
        <w:t xml:space="preserve">and </w:t>
      </w:r>
      <w:r w:rsidRPr="00EF478D">
        <w:rPr>
          <w:rFonts w:eastAsia="Calibri" w:cs="Arial"/>
          <w:color w:val="000000"/>
          <w:szCs w:val="20"/>
          <w:lang w:val="en-GB" w:eastAsia="en-GB"/>
        </w:rPr>
        <w:t xml:space="preserve">a management letter </w:t>
      </w:r>
      <w:r w:rsidR="00AD56F7">
        <w:rPr>
          <w:rFonts w:eastAsia="Calibri" w:cs="Arial"/>
          <w:color w:val="000000"/>
          <w:szCs w:val="20"/>
          <w:lang w:val="en-GB" w:eastAsia="en-GB"/>
        </w:rPr>
        <w:t>and the</w:t>
      </w:r>
      <w:r w:rsidRPr="00EF478D">
        <w:rPr>
          <w:rFonts w:eastAsia="Calibri" w:cs="Arial"/>
          <w:color w:val="000000"/>
          <w:szCs w:val="20"/>
          <w:lang w:val="en-GB" w:eastAsia="en-GB"/>
        </w:rPr>
        <w:t xml:space="preserve"> financial statements for the project financial year will be made available no later than </w:t>
      </w:r>
      <w:r w:rsidR="00EC0D2B">
        <w:rPr>
          <w:rFonts w:eastAsia="Calibri" w:cs="Arial"/>
          <w:color w:val="000000"/>
          <w:szCs w:val="20"/>
          <w:lang w:val="en-GB" w:eastAsia="en-GB"/>
        </w:rPr>
        <w:t>15</w:t>
      </w:r>
      <w:r w:rsidR="00EC0D2B" w:rsidRPr="00EC0D2B">
        <w:rPr>
          <w:rFonts w:eastAsia="Calibri" w:cs="Arial"/>
          <w:color w:val="000000"/>
          <w:szCs w:val="20"/>
          <w:vertAlign w:val="superscript"/>
          <w:lang w:val="en-GB" w:eastAsia="en-GB"/>
        </w:rPr>
        <w:t>th</w:t>
      </w:r>
      <w:r w:rsidR="00EC0D2B">
        <w:rPr>
          <w:rFonts w:eastAsia="Calibri" w:cs="Arial"/>
          <w:color w:val="000000"/>
          <w:szCs w:val="20"/>
          <w:lang w:val="en-GB" w:eastAsia="en-GB"/>
        </w:rPr>
        <w:t xml:space="preserve"> of </w:t>
      </w:r>
      <w:r w:rsidR="00564A7B">
        <w:rPr>
          <w:rFonts w:eastAsia="Calibri" w:cs="Arial"/>
          <w:color w:val="000000"/>
          <w:szCs w:val="20"/>
          <w:lang w:val="en-GB" w:eastAsia="en-GB"/>
        </w:rPr>
        <w:t>March 2020</w:t>
      </w:r>
      <w:r w:rsidR="009327D1">
        <w:rPr>
          <w:rFonts w:eastAsia="Calibri" w:cs="Arial"/>
          <w:color w:val="000000"/>
          <w:szCs w:val="20"/>
          <w:lang w:val="en-GB" w:eastAsia="en-GB"/>
        </w:rPr>
        <w:t>.</w:t>
      </w:r>
    </w:p>
    <w:p w14:paraId="5EB2B44F" w14:textId="77777777" w:rsidR="00EF478D" w:rsidRDefault="00EF478D" w:rsidP="00BB3DFD">
      <w:pPr>
        <w:jc w:val="both"/>
        <w:rPr>
          <w:rFonts w:eastAsia="Calibri" w:cs="Arial"/>
          <w:color w:val="000000"/>
          <w:szCs w:val="20"/>
        </w:rPr>
      </w:pPr>
    </w:p>
    <w:p w14:paraId="08BC191D" w14:textId="77777777" w:rsidR="00BB3DFD" w:rsidRPr="00BB3DFD" w:rsidRDefault="00BB3DFD" w:rsidP="00BB3DFD">
      <w:pPr>
        <w:jc w:val="both"/>
        <w:rPr>
          <w:rFonts w:ascii="Arial" w:hAnsi="Arial" w:cs="Arial"/>
          <w:sz w:val="22"/>
          <w:szCs w:val="22"/>
          <w:u w:val="single"/>
        </w:rPr>
      </w:pPr>
      <w:r w:rsidRPr="00BB3DFD">
        <w:rPr>
          <w:rFonts w:ascii="Arial" w:hAnsi="Arial" w:cs="Arial"/>
          <w:b/>
          <w:sz w:val="22"/>
          <w:szCs w:val="22"/>
          <w:u w:val="single"/>
        </w:rPr>
        <w:t>Fees</w:t>
      </w:r>
    </w:p>
    <w:p w14:paraId="331C1BEB" w14:textId="77777777" w:rsidR="00BB3DFD" w:rsidRPr="00BB3DFD" w:rsidRDefault="00BB3DFD" w:rsidP="00BB3DFD">
      <w:pPr>
        <w:jc w:val="both"/>
        <w:rPr>
          <w:rFonts w:ascii="Arial" w:hAnsi="Arial" w:cs="Arial"/>
          <w:sz w:val="22"/>
          <w:szCs w:val="22"/>
        </w:rPr>
      </w:pPr>
    </w:p>
    <w:p w14:paraId="5867CA8E" w14:textId="29CD6D8B" w:rsidR="00E727E7" w:rsidRDefault="00E727E7" w:rsidP="00E727E7">
      <w:pPr>
        <w:jc w:val="both"/>
        <w:rPr>
          <w:rFonts w:ascii="Arial" w:hAnsi="Arial" w:cs="Arial"/>
          <w:color w:val="000000"/>
          <w:sz w:val="21"/>
          <w:szCs w:val="21"/>
        </w:rPr>
      </w:pPr>
      <w:r w:rsidRPr="00475B62">
        <w:rPr>
          <w:rFonts w:ascii="Arial" w:hAnsi="Arial" w:cs="Arial"/>
          <w:color w:val="000000"/>
          <w:sz w:val="20"/>
          <w:szCs w:val="21"/>
        </w:rPr>
        <w:t xml:space="preserve">Payment for the consultancy will be made </w:t>
      </w:r>
      <w:r w:rsidR="00C4435E">
        <w:rPr>
          <w:rFonts w:ascii="Arial" w:hAnsi="Arial" w:cs="Arial"/>
          <w:color w:val="000000"/>
          <w:sz w:val="20"/>
          <w:szCs w:val="21"/>
        </w:rPr>
        <w:t>as per</w:t>
      </w:r>
      <w:r w:rsidRPr="00475B62">
        <w:rPr>
          <w:rFonts w:ascii="Arial" w:hAnsi="Arial" w:cs="Arial"/>
          <w:color w:val="000000"/>
          <w:sz w:val="20"/>
          <w:szCs w:val="21"/>
        </w:rPr>
        <w:t xml:space="preserve"> agreed instalment</w:t>
      </w:r>
      <w:r w:rsidR="00C4435E">
        <w:rPr>
          <w:rFonts w:ascii="Arial" w:hAnsi="Arial" w:cs="Arial"/>
          <w:color w:val="000000"/>
          <w:sz w:val="20"/>
          <w:szCs w:val="21"/>
        </w:rPr>
        <w:t>s. An invoice</w:t>
      </w:r>
      <w:r w:rsidRPr="00475B62">
        <w:rPr>
          <w:rFonts w:ascii="Arial" w:hAnsi="Arial" w:cs="Arial"/>
          <w:color w:val="000000"/>
          <w:sz w:val="20"/>
          <w:szCs w:val="21"/>
        </w:rPr>
        <w:t xml:space="preserve"> must be submitted for all payments. All payments under the agreement will be made through account payee cheques / bank transfers</w:t>
      </w:r>
      <w:r w:rsidRPr="00EE143C">
        <w:rPr>
          <w:rFonts w:ascii="Arial" w:hAnsi="Arial" w:cs="Arial"/>
          <w:color w:val="000000"/>
          <w:sz w:val="21"/>
          <w:szCs w:val="21"/>
        </w:rPr>
        <w:t xml:space="preserve">. </w:t>
      </w:r>
    </w:p>
    <w:p w14:paraId="20D28EAB" w14:textId="77777777" w:rsidR="00E727E7" w:rsidRDefault="00E727E7" w:rsidP="00E727E7">
      <w:pPr>
        <w:jc w:val="both"/>
        <w:rPr>
          <w:rFonts w:ascii="Arial" w:hAnsi="Arial" w:cs="Arial"/>
          <w:color w:val="000000"/>
          <w:sz w:val="21"/>
          <w:szCs w:val="21"/>
        </w:rPr>
      </w:pPr>
    </w:p>
    <w:p w14:paraId="48B7EADF" w14:textId="77777777" w:rsidR="00E727E7" w:rsidRPr="00EE143C" w:rsidRDefault="00596C68" w:rsidP="00E727E7">
      <w:pPr>
        <w:tabs>
          <w:tab w:val="left" w:pos="90"/>
          <w:tab w:val="left" w:pos="2977"/>
        </w:tabs>
        <w:jc w:val="both"/>
        <w:rPr>
          <w:rFonts w:ascii="Arial" w:hAnsi="Arial" w:cs="Arial"/>
          <w:b/>
          <w:sz w:val="21"/>
          <w:szCs w:val="21"/>
        </w:rPr>
      </w:pPr>
      <w:r>
        <w:rPr>
          <w:rFonts w:ascii="Arial" w:hAnsi="Arial" w:cs="Arial"/>
          <w:b/>
          <w:sz w:val="21"/>
          <w:szCs w:val="21"/>
        </w:rPr>
        <w:t xml:space="preserve">Key responsibilities of the </w:t>
      </w:r>
      <w:r w:rsidR="00E727E7">
        <w:rPr>
          <w:rFonts w:ascii="Arial" w:hAnsi="Arial" w:cs="Arial"/>
          <w:b/>
          <w:sz w:val="21"/>
          <w:szCs w:val="21"/>
        </w:rPr>
        <w:t>Consultant</w:t>
      </w:r>
      <w:r w:rsidR="00E727E7" w:rsidRPr="00EE143C">
        <w:rPr>
          <w:rFonts w:ascii="Arial" w:hAnsi="Arial" w:cs="Arial"/>
          <w:b/>
          <w:sz w:val="21"/>
          <w:szCs w:val="21"/>
        </w:rPr>
        <w:t xml:space="preserve">: </w:t>
      </w:r>
    </w:p>
    <w:p w14:paraId="52BA420E" w14:textId="61FF194B" w:rsidR="00525168" w:rsidRPr="00525168" w:rsidRDefault="00960BF1" w:rsidP="002A1855">
      <w:pPr>
        <w:pStyle w:val="Bulletsnobullet"/>
        <w:numPr>
          <w:ilvl w:val="0"/>
          <w:numId w:val="11"/>
        </w:numPr>
        <w:tabs>
          <w:tab w:val="left" w:pos="0"/>
        </w:tabs>
        <w:ind w:right="21"/>
        <w:rPr>
          <w:rFonts w:cs="Arial"/>
          <w:szCs w:val="21"/>
        </w:rPr>
      </w:pPr>
      <w:r w:rsidRPr="00525168">
        <w:rPr>
          <w:rFonts w:eastAsia="Calibri" w:cs="Arial"/>
          <w:color w:val="000000"/>
          <w:szCs w:val="20"/>
          <w:lang w:val="en-GB" w:eastAsia="en-GB"/>
        </w:rPr>
        <w:t xml:space="preserve">The audit includes verification of the mathematical accuracy and checking of the expenditure reported by the Oxfam – </w:t>
      </w:r>
      <w:r w:rsidR="00FF4A40" w:rsidRPr="00525168">
        <w:rPr>
          <w:rFonts w:eastAsia="Calibri" w:cs="Arial"/>
          <w:color w:val="000000"/>
          <w:szCs w:val="20"/>
          <w:lang w:val="en-GB" w:eastAsia="en-GB"/>
        </w:rPr>
        <w:t>Novib</w:t>
      </w:r>
      <w:r w:rsidRPr="00525168">
        <w:rPr>
          <w:rFonts w:eastAsia="Calibri" w:cs="Arial"/>
          <w:color w:val="000000"/>
          <w:szCs w:val="20"/>
          <w:lang w:val="en-GB" w:eastAsia="en-GB"/>
        </w:rPr>
        <w:t xml:space="preserve"> to the donor amounting </w:t>
      </w:r>
      <w:r w:rsidR="00EC0D2B">
        <w:rPr>
          <w:rFonts w:eastAsia="Calibri" w:cs="Arial"/>
          <w:color w:val="000000"/>
          <w:szCs w:val="20"/>
          <w:lang w:val="en-GB" w:eastAsia="en-GB"/>
        </w:rPr>
        <w:t xml:space="preserve">for both projects </w:t>
      </w:r>
      <w:r w:rsidRPr="00525168">
        <w:rPr>
          <w:rFonts w:eastAsia="Calibri" w:cs="Arial"/>
          <w:color w:val="000000"/>
          <w:szCs w:val="20"/>
          <w:lang w:val="en-GB" w:eastAsia="en-GB"/>
        </w:rPr>
        <w:t>to the (</w:t>
      </w:r>
      <w:r w:rsidR="00FF4A40" w:rsidRPr="00525168">
        <w:rPr>
          <w:rFonts w:eastAsia="Calibri" w:cs="Arial"/>
          <w:color w:val="000000"/>
          <w:szCs w:val="20"/>
          <w:lang w:val="en-GB" w:eastAsia="en-GB"/>
        </w:rPr>
        <w:t>EUR</w:t>
      </w:r>
      <w:r w:rsidRPr="00525168">
        <w:rPr>
          <w:rFonts w:eastAsia="Calibri" w:cs="Arial"/>
          <w:color w:val="000000"/>
          <w:szCs w:val="20"/>
          <w:lang w:val="en-GB" w:eastAsia="en-GB"/>
        </w:rPr>
        <w:t xml:space="preserve"> </w:t>
      </w:r>
      <w:r w:rsidR="007669CE">
        <w:rPr>
          <w:rFonts w:cs="Arial"/>
          <w:szCs w:val="20"/>
          <w:lang w:val="en-US"/>
        </w:rPr>
        <w:t>9</w:t>
      </w:r>
      <w:r w:rsidR="00AC74B6">
        <w:rPr>
          <w:rFonts w:cs="Arial"/>
          <w:szCs w:val="20"/>
          <w:lang w:val="en-US"/>
        </w:rPr>
        <w:t>02,351</w:t>
      </w:r>
      <w:r w:rsidR="003315B3">
        <w:rPr>
          <w:rFonts w:cs="Arial"/>
          <w:szCs w:val="20"/>
          <w:lang w:val="en-US"/>
        </w:rPr>
        <w:t xml:space="preserve"> </w:t>
      </w:r>
      <w:r w:rsidR="005927FE">
        <w:rPr>
          <w:rFonts w:cs="Arial"/>
          <w:szCs w:val="20"/>
          <w:lang w:val="en-US"/>
        </w:rPr>
        <w:t xml:space="preserve">and EUR </w:t>
      </w:r>
      <w:r w:rsidR="007669CE">
        <w:rPr>
          <w:rFonts w:cs="Arial"/>
          <w:szCs w:val="20"/>
          <w:lang w:val="en-US"/>
        </w:rPr>
        <w:t>188,473</w:t>
      </w:r>
      <w:r w:rsidR="005927FE">
        <w:rPr>
          <w:rFonts w:cs="Arial"/>
          <w:szCs w:val="20"/>
          <w:lang w:val="en-US"/>
        </w:rPr>
        <w:t xml:space="preserve"> </w:t>
      </w:r>
      <w:r w:rsidR="00526B5F">
        <w:rPr>
          <w:rFonts w:cs="Arial"/>
          <w:szCs w:val="20"/>
          <w:lang w:val="en-US"/>
        </w:rPr>
        <w:t>Total of EUR 1</w:t>
      </w:r>
      <w:r w:rsidR="00B900A7">
        <w:rPr>
          <w:rFonts w:cs="Arial"/>
          <w:szCs w:val="20"/>
          <w:lang w:val="en-US"/>
        </w:rPr>
        <w:t>,</w:t>
      </w:r>
      <w:r w:rsidR="00AC74B6">
        <w:rPr>
          <w:rFonts w:cs="Arial"/>
          <w:szCs w:val="20"/>
          <w:lang w:val="en-US"/>
        </w:rPr>
        <w:t>090</w:t>
      </w:r>
      <w:r w:rsidR="00B900A7">
        <w:rPr>
          <w:rFonts w:cs="Arial"/>
          <w:szCs w:val="20"/>
          <w:lang w:val="en-US"/>
        </w:rPr>
        <w:t>,</w:t>
      </w:r>
      <w:r w:rsidR="00AC74B6">
        <w:rPr>
          <w:rFonts w:cs="Arial"/>
          <w:szCs w:val="20"/>
          <w:lang w:val="en-US"/>
        </w:rPr>
        <w:t>824</w:t>
      </w:r>
      <w:r w:rsidR="00B900A7">
        <w:rPr>
          <w:rFonts w:cs="Arial"/>
          <w:szCs w:val="20"/>
          <w:lang w:val="en-US"/>
        </w:rPr>
        <w:t xml:space="preserve"> </w:t>
      </w:r>
      <w:r w:rsidR="003315B3">
        <w:rPr>
          <w:rFonts w:cs="Arial"/>
          <w:szCs w:val="20"/>
          <w:lang w:val="en-US"/>
        </w:rPr>
        <w:t>Estimated</w:t>
      </w:r>
      <w:r w:rsidR="003315B3" w:rsidRPr="00525168">
        <w:rPr>
          <w:rFonts w:cs="Arial"/>
          <w:szCs w:val="20"/>
          <w:lang w:val="en-US"/>
        </w:rPr>
        <w:t xml:space="preserve"> </w:t>
      </w:r>
      <w:r w:rsidR="003315B3" w:rsidRPr="00525168">
        <w:rPr>
          <w:rFonts w:eastAsia="Calibri" w:cs="Arial"/>
          <w:color w:val="000000"/>
          <w:szCs w:val="20"/>
          <w:lang w:val="en-GB" w:eastAsia="en-GB"/>
        </w:rPr>
        <w:t>–</w:t>
      </w:r>
      <w:r w:rsidRPr="00525168">
        <w:rPr>
          <w:rFonts w:eastAsia="Calibri" w:cs="Arial"/>
          <w:color w:val="000000"/>
          <w:szCs w:val="20"/>
          <w:lang w:val="en-GB" w:eastAsia="en-GB"/>
        </w:rPr>
        <w:t xml:space="preserve"> Expenditures </w:t>
      </w:r>
      <w:r w:rsidR="00E31E50" w:rsidRPr="00525168">
        <w:rPr>
          <w:rFonts w:eastAsia="Calibri" w:cs="Arial"/>
          <w:color w:val="000000"/>
          <w:szCs w:val="20"/>
          <w:lang w:val="en-GB" w:eastAsia="en-GB"/>
        </w:rPr>
        <w:t>incurred)</w:t>
      </w:r>
      <w:r w:rsidRPr="00525168">
        <w:rPr>
          <w:rFonts w:eastAsia="Calibri" w:cs="Arial"/>
          <w:color w:val="000000"/>
          <w:szCs w:val="20"/>
          <w:lang w:val="en-GB" w:eastAsia="en-GB"/>
        </w:rPr>
        <w:t xml:space="preserve"> </w:t>
      </w:r>
    </w:p>
    <w:p w14:paraId="4E84F325" w14:textId="77777777" w:rsidR="002A1855" w:rsidRPr="00525168" w:rsidRDefault="002A1855" w:rsidP="002A1855">
      <w:pPr>
        <w:pStyle w:val="Bulletsnobullet"/>
        <w:numPr>
          <w:ilvl w:val="0"/>
          <w:numId w:val="11"/>
        </w:numPr>
        <w:tabs>
          <w:tab w:val="left" w:pos="0"/>
        </w:tabs>
        <w:ind w:right="21"/>
        <w:rPr>
          <w:rFonts w:cs="Arial"/>
          <w:szCs w:val="21"/>
        </w:rPr>
      </w:pPr>
      <w:r w:rsidRPr="00525168">
        <w:rPr>
          <w:rFonts w:cs="Arial"/>
          <w:szCs w:val="21"/>
        </w:rPr>
        <w:t>Checking of utilisation of funds.</w:t>
      </w:r>
    </w:p>
    <w:p w14:paraId="5D70A709" w14:textId="77777777" w:rsidR="002A1855" w:rsidRPr="002A1855" w:rsidRDefault="002A1855" w:rsidP="002A1855">
      <w:pPr>
        <w:numPr>
          <w:ilvl w:val="0"/>
          <w:numId w:val="11"/>
        </w:numPr>
        <w:jc w:val="both"/>
        <w:rPr>
          <w:rFonts w:ascii="Arial" w:hAnsi="Arial" w:cs="Arial"/>
          <w:sz w:val="20"/>
          <w:szCs w:val="21"/>
        </w:rPr>
      </w:pPr>
      <w:r w:rsidRPr="002A1855">
        <w:rPr>
          <w:rFonts w:ascii="Arial" w:hAnsi="Arial" w:cs="Arial"/>
          <w:sz w:val="20"/>
          <w:szCs w:val="21"/>
        </w:rPr>
        <w:t>Verification of procurements related to the project.</w:t>
      </w:r>
    </w:p>
    <w:p w14:paraId="45C4E0E2" w14:textId="77777777" w:rsidR="002A1855" w:rsidRPr="002A1855" w:rsidRDefault="002A1855" w:rsidP="002A1855">
      <w:pPr>
        <w:numPr>
          <w:ilvl w:val="0"/>
          <w:numId w:val="11"/>
        </w:numPr>
        <w:jc w:val="both"/>
        <w:rPr>
          <w:rFonts w:ascii="Arial" w:hAnsi="Arial" w:cs="Arial"/>
          <w:sz w:val="20"/>
          <w:szCs w:val="21"/>
        </w:rPr>
      </w:pPr>
      <w:r w:rsidRPr="002A1855">
        <w:rPr>
          <w:rFonts w:ascii="Arial" w:hAnsi="Arial" w:cs="Arial"/>
          <w:sz w:val="20"/>
          <w:szCs w:val="21"/>
        </w:rPr>
        <w:t>Reconciliation of expenditure with the detailed accounts and with the budget of the operation</w:t>
      </w:r>
      <w:r>
        <w:rPr>
          <w:rFonts w:ascii="Arial" w:hAnsi="Arial" w:cs="Arial"/>
          <w:sz w:val="20"/>
          <w:szCs w:val="21"/>
        </w:rPr>
        <w:t>.</w:t>
      </w:r>
    </w:p>
    <w:p w14:paraId="2CF4050F" w14:textId="77777777" w:rsidR="002A1855" w:rsidRPr="002A1855" w:rsidRDefault="002A1855" w:rsidP="002A1855">
      <w:pPr>
        <w:numPr>
          <w:ilvl w:val="0"/>
          <w:numId w:val="11"/>
        </w:numPr>
        <w:jc w:val="both"/>
        <w:rPr>
          <w:rFonts w:ascii="Arial" w:hAnsi="Arial" w:cs="Arial"/>
          <w:sz w:val="20"/>
          <w:szCs w:val="21"/>
        </w:rPr>
      </w:pPr>
      <w:r w:rsidRPr="002A1855">
        <w:rPr>
          <w:rFonts w:ascii="Arial" w:hAnsi="Arial" w:cs="Arial"/>
          <w:sz w:val="20"/>
          <w:szCs w:val="21"/>
        </w:rPr>
        <w:t>Verifying project’s income received from donor.</w:t>
      </w:r>
    </w:p>
    <w:p w14:paraId="2872EAD1" w14:textId="77777777" w:rsidR="002A1855" w:rsidRPr="002A1855" w:rsidRDefault="002A1855" w:rsidP="002A1855">
      <w:pPr>
        <w:numPr>
          <w:ilvl w:val="0"/>
          <w:numId w:val="11"/>
        </w:numPr>
        <w:jc w:val="both"/>
        <w:rPr>
          <w:rFonts w:ascii="Arial" w:hAnsi="Arial" w:cs="Arial"/>
          <w:sz w:val="20"/>
          <w:szCs w:val="21"/>
        </w:rPr>
      </w:pPr>
      <w:r w:rsidRPr="002A1855">
        <w:rPr>
          <w:rFonts w:ascii="Arial" w:hAnsi="Arial" w:cs="Arial"/>
          <w:sz w:val="20"/>
          <w:szCs w:val="21"/>
        </w:rPr>
        <w:t>Producing the revised consolidated audited accounts and management letter in line with the audit requirement</w:t>
      </w:r>
      <w:r>
        <w:rPr>
          <w:rFonts w:ascii="Arial" w:hAnsi="Arial" w:cs="Arial"/>
          <w:sz w:val="20"/>
          <w:szCs w:val="21"/>
        </w:rPr>
        <w:t>.</w:t>
      </w:r>
    </w:p>
    <w:p w14:paraId="5BA709A6" w14:textId="77777777" w:rsidR="002A1855" w:rsidRPr="002A1855" w:rsidRDefault="002A1855" w:rsidP="002A1855">
      <w:pPr>
        <w:numPr>
          <w:ilvl w:val="0"/>
          <w:numId w:val="11"/>
        </w:numPr>
        <w:jc w:val="both"/>
        <w:rPr>
          <w:rFonts w:ascii="Arial" w:hAnsi="Arial" w:cs="Arial"/>
          <w:sz w:val="20"/>
          <w:szCs w:val="21"/>
        </w:rPr>
      </w:pPr>
      <w:r w:rsidRPr="002A1855">
        <w:rPr>
          <w:rFonts w:ascii="Arial" w:hAnsi="Arial" w:cs="Arial"/>
          <w:sz w:val="20"/>
          <w:szCs w:val="21"/>
        </w:rPr>
        <w:t>Producing a management letter based on the findings and recommendations for the audit team.</w:t>
      </w:r>
    </w:p>
    <w:p w14:paraId="322A0836" w14:textId="77777777" w:rsidR="00E727E7" w:rsidRDefault="00E727E7" w:rsidP="00E727E7">
      <w:pPr>
        <w:jc w:val="both"/>
        <w:rPr>
          <w:rFonts w:ascii="Arial" w:hAnsi="Arial" w:cs="Arial"/>
          <w:color w:val="000000"/>
          <w:sz w:val="21"/>
          <w:szCs w:val="21"/>
        </w:rPr>
      </w:pPr>
    </w:p>
    <w:p w14:paraId="1189D078" w14:textId="77777777" w:rsidR="00E727E7" w:rsidRDefault="00596C68" w:rsidP="00E727E7">
      <w:pPr>
        <w:jc w:val="both"/>
        <w:rPr>
          <w:rFonts w:ascii="Arial" w:hAnsi="Arial" w:cs="Arial"/>
          <w:bCs/>
          <w:i/>
          <w:iCs/>
          <w:sz w:val="21"/>
          <w:szCs w:val="21"/>
        </w:rPr>
      </w:pPr>
      <w:r w:rsidRPr="007D5EF3">
        <w:rPr>
          <w:rFonts w:ascii="Arial" w:hAnsi="Arial" w:cs="Arial"/>
          <w:b/>
          <w:sz w:val="21"/>
          <w:szCs w:val="21"/>
        </w:rPr>
        <w:t>Skills and Competencies</w:t>
      </w:r>
      <w:r w:rsidR="00E727E7" w:rsidRPr="00EE143C">
        <w:rPr>
          <w:rFonts w:ascii="Arial" w:hAnsi="Arial" w:cs="Arial"/>
          <w:b/>
          <w:sz w:val="21"/>
          <w:szCs w:val="21"/>
        </w:rPr>
        <w:t xml:space="preserve">:    </w:t>
      </w:r>
      <w:r w:rsidR="00E727E7" w:rsidRPr="00EE143C">
        <w:rPr>
          <w:rFonts w:ascii="Arial" w:hAnsi="Arial" w:cs="Arial"/>
          <w:bCs/>
          <w:i/>
          <w:iCs/>
          <w:sz w:val="21"/>
          <w:szCs w:val="21"/>
        </w:rPr>
        <w:t>(E) = Essential     (D) = Desirable</w:t>
      </w:r>
    </w:p>
    <w:p w14:paraId="6F0F3EB1" w14:textId="77777777" w:rsidR="00DC2319" w:rsidRPr="00EE143C" w:rsidRDefault="00DC2319" w:rsidP="00E727E7">
      <w:pPr>
        <w:jc w:val="both"/>
        <w:rPr>
          <w:rFonts w:ascii="Arial" w:hAnsi="Arial" w:cs="Arial"/>
          <w:b/>
          <w:sz w:val="21"/>
          <w:szCs w:val="21"/>
        </w:rPr>
      </w:pPr>
    </w:p>
    <w:p w14:paraId="36E507DC" w14:textId="77777777" w:rsidR="00DC2319" w:rsidRPr="00DC2319" w:rsidRDefault="00DC2319" w:rsidP="00DC2319">
      <w:pPr>
        <w:numPr>
          <w:ilvl w:val="0"/>
          <w:numId w:val="11"/>
        </w:numPr>
        <w:jc w:val="both"/>
        <w:rPr>
          <w:rFonts w:ascii="Arial" w:hAnsi="Arial" w:cs="Arial"/>
          <w:sz w:val="20"/>
          <w:szCs w:val="21"/>
        </w:rPr>
      </w:pPr>
      <w:r w:rsidRPr="00DC2319">
        <w:rPr>
          <w:rFonts w:ascii="Arial" w:hAnsi="Arial" w:cs="Arial"/>
          <w:sz w:val="20"/>
          <w:szCs w:val="21"/>
        </w:rPr>
        <w:t>Auditor should be a legal org</w:t>
      </w:r>
      <w:r>
        <w:rPr>
          <w:rFonts w:ascii="Arial" w:hAnsi="Arial" w:cs="Arial"/>
          <w:sz w:val="20"/>
          <w:szCs w:val="21"/>
        </w:rPr>
        <w:t>anization according to Afghanistan Law. (E)</w:t>
      </w:r>
    </w:p>
    <w:p w14:paraId="0B6B4AA2" w14:textId="77777777" w:rsidR="00DC2319" w:rsidRPr="00632C40" w:rsidRDefault="00DC2319" w:rsidP="00632C40">
      <w:pPr>
        <w:numPr>
          <w:ilvl w:val="0"/>
          <w:numId w:val="11"/>
        </w:numPr>
        <w:jc w:val="both"/>
        <w:rPr>
          <w:rFonts w:ascii="Arial" w:hAnsi="Arial" w:cs="Arial"/>
          <w:sz w:val="20"/>
          <w:szCs w:val="21"/>
        </w:rPr>
      </w:pPr>
      <w:r w:rsidRPr="00DC2319">
        <w:rPr>
          <w:rFonts w:ascii="Arial" w:hAnsi="Arial" w:cs="Arial"/>
          <w:sz w:val="20"/>
          <w:szCs w:val="21"/>
        </w:rPr>
        <w:t xml:space="preserve">The auditor must be completely impartial and independent from all aspects of management or financial interests in the entity being audited. </w:t>
      </w:r>
      <w:r w:rsidRPr="00632C40">
        <w:rPr>
          <w:rFonts w:ascii="Arial" w:hAnsi="Arial" w:cs="Arial"/>
          <w:sz w:val="20"/>
          <w:szCs w:val="21"/>
        </w:rPr>
        <w:t xml:space="preserve">The auditor should not, during the period covered by the audit nor </w:t>
      </w:r>
      <w:r w:rsidRPr="00632C40">
        <w:rPr>
          <w:rFonts w:ascii="Arial" w:hAnsi="Arial" w:cs="Arial"/>
          <w:sz w:val="20"/>
          <w:szCs w:val="21"/>
        </w:rPr>
        <w:lastRenderedPageBreak/>
        <w:t>during the undertaking of the audit, be employed by, serve as director for, or have any financial or close business relationships with any senior participant in the management of the entity. (E)</w:t>
      </w:r>
    </w:p>
    <w:p w14:paraId="2E1AD5CF" w14:textId="77777777" w:rsidR="00DC2319" w:rsidRPr="00DC2319" w:rsidRDefault="00DC2319" w:rsidP="00DC2319">
      <w:pPr>
        <w:numPr>
          <w:ilvl w:val="0"/>
          <w:numId w:val="11"/>
        </w:numPr>
        <w:jc w:val="both"/>
        <w:rPr>
          <w:rFonts w:ascii="Arial" w:hAnsi="Arial" w:cs="Arial"/>
          <w:sz w:val="20"/>
          <w:szCs w:val="21"/>
        </w:rPr>
      </w:pPr>
      <w:r w:rsidRPr="00DC2319">
        <w:rPr>
          <w:rFonts w:ascii="Arial" w:hAnsi="Arial" w:cs="Arial"/>
          <w:sz w:val="20"/>
          <w:szCs w:val="21"/>
        </w:rPr>
        <w:t xml:space="preserve">Ability </w:t>
      </w:r>
      <w:r>
        <w:rPr>
          <w:rFonts w:ascii="Arial" w:hAnsi="Arial" w:cs="Arial"/>
          <w:sz w:val="20"/>
          <w:szCs w:val="21"/>
        </w:rPr>
        <w:t>to identify and solve problems (E)</w:t>
      </w:r>
    </w:p>
    <w:p w14:paraId="56893F70" w14:textId="77777777" w:rsidR="00DC2319" w:rsidRPr="00DC2319" w:rsidRDefault="00DC2319" w:rsidP="00DC2319">
      <w:pPr>
        <w:numPr>
          <w:ilvl w:val="0"/>
          <w:numId w:val="11"/>
        </w:numPr>
        <w:jc w:val="both"/>
        <w:rPr>
          <w:rFonts w:ascii="Arial" w:hAnsi="Arial" w:cs="Arial"/>
          <w:sz w:val="20"/>
          <w:szCs w:val="21"/>
        </w:rPr>
      </w:pPr>
      <w:r w:rsidRPr="00DC2319">
        <w:rPr>
          <w:rFonts w:ascii="Arial" w:hAnsi="Arial" w:cs="Arial"/>
          <w:sz w:val="20"/>
          <w:szCs w:val="21"/>
        </w:rPr>
        <w:t xml:space="preserve">Ability to work in </w:t>
      </w:r>
      <w:r>
        <w:rPr>
          <w:rFonts w:ascii="Arial" w:hAnsi="Arial" w:cs="Arial"/>
          <w:sz w:val="20"/>
          <w:szCs w:val="21"/>
        </w:rPr>
        <w:t>teams in a consultative process (E)</w:t>
      </w:r>
      <w:r w:rsidRPr="00DC2319">
        <w:rPr>
          <w:rFonts w:ascii="Arial" w:hAnsi="Arial" w:cs="Arial"/>
          <w:sz w:val="20"/>
          <w:szCs w:val="21"/>
        </w:rPr>
        <w:t xml:space="preserve"> </w:t>
      </w:r>
    </w:p>
    <w:p w14:paraId="6A539256" w14:textId="77777777" w:rsidR="00DC2319" w:rsidRPr="00DC2319" w:rsidRDefault="00DC2319" w:rsidP="00DC2319">
      <w:pPr>
        <w:numPr>
          <w:ilvl w:val="0"/>
          <w:numId w:val="11"/>
        </w:numPr>
        <w:jc w:val="both"/>
        <w:rPr>
          <w:rFonts w:ascii="Arial" w:hAnsi="Arial" w:cs="Arial"/>
          <w:sz w:val="20"/>
          <w:szCs w:val="21"/>
        </w:rPr>
      </w:pPr>
      <w:r w:rsidRPr="00DC2319">
        <w:rPr>
          <w:rFonts w:ascii="Arial" w:hAnsi="Arial" w:cs="Arial"/>
          <w:sz w:val="20"/>
          <w:szCs w:val="21"/>
        </w:rPr>
        <w:t xml:space="preserve">Ability </w:t>
      </w:r>
      <w:r>
        <w:rPr>
          <w:rFonts w:ascii="Arial" w:hAnsi="Arial" w:cs="Arial"/>
          <w:sz w:val="20"/>
          <w:szCs w:val="21"/>
        </w:rPr>
        <w:t>to gather and evaluate evidence (E)</w:t>
      </w:r>
    </w:p>
    <w:p w14:paraId="2321E79A" w14:textId="77777777" w:rsidR="00DC2319" w:rsidRPr="00C665B3" w:rsidRDefault="00DC2319" w:rsidP="00DC2319">
      <w:pPr>
        <w:numPr>
          <w:ilvl w:val="0"/>
          <w:numId w:val="11"/>
        </w:numPr>
        <w:jc w:val="both"/>
        <w:rPr>
          <w:rFonts w:ascii="Arial" w:hAnsi="Arial" w:cs="Arial"/>
          <w:sz w:val="20"/>
          <w:szCs w:val="21"/>
        </w:rPr>
      </w:pPr>
      <w:r>
        <w:rPr>
          <w:rFonts w:ascii="Arial" w:hAnsi="Arial" w:cs="Arial"/>
          <w:sz w:val="20"/>
          <w:szCs w:val="21"/>
        </w:rPr>
        <w:t xml:space="preserve"> A</w:t>
      </w:r>
      <w:r w:rsidRPr="00DC2319">
        <w:rPr>
          <w:rFonts w:ascii="Arial" w:hAnsi="Arial" w:cs="Arial"/>
          <w:sz w:val="20"/>
          <w:szCs w:val="21"/>
        </w:rPr>
        <w:t>bility to present, discuss, and at times</w:t>
      </w:r>
      <w:r w:rsidRPr="00C665B3">
        <w:rPr>
          <w:rFonts w:ascii="Arial" w:hAnsi="Arial" w:cs="Arial"/>
          <w:sz w:val="20"/>
          <w:szCs w:val="21"/>
        </w:rPr>
        <w:t xml:space="preserve"> defend views effectively through formal, informal, written, and spoken communication</w:t>
      </w:r>
    </w:p>
    <w:p w14:paraId="66BECA2C" w14:textId="77777777" w:rsidR="00B870D5" w:rsidRPr="00C4435E" w:rsidRDefault="00DC2319" w:rsidP="00C4435E">
      <w:pPr>
        <w:numPr>
          <w:ilvl w:val="0"/>
          <w:numId w:val="11"/>
        </w:numPr>
        <w:jc w:val="both"/>
        <w:rPr>
          <w:rFonts w:ascii="Arial" w:hAnsi="Arial" w:cs="Arial"/>
          <w:sz w:val="20"/>
          <w:szCs w:val="21"/>
        </w:rPr>
      </w:pPr>
      <w:r>
        <w:rPr>
          <w:rFonts w:ascii="Arial" w:hAnsi="Arial" w:cs="Arial"/>
          <w:sz w:val="20"/>
          <w:szCs w:val="21"/>
        </w:rPr>
        <w:t>Experience with NGO</w:t>
      </w:r>
      <w:r w:rsidR="00C665B3">
        <w:rPr>
          <w:rFonts w:ascii="Arial" w:hAnsi="Arial" w:cs="Arial"/>
          <w:sz w:val="20"/>
          <w:szCs w:val="21"/>
        </w:rPr>
        <w:t>s</w:t>
      </w:r>
      <w:r>
        <w:rPr>
          <w:rFonts w:ascii="Arial" w:hAnsi="Arial" w:cs="Arial"/>
          <w:sz w:val="20"/>
          <w:szCs w:val="21"/>
        </w:rPr>
        <w:t xml:space="preserve"> Financial System</w:t>
      </w:r>
      <w:r w:rsidR="00C665B3">
        <w:rPr>
          <w:rFonts w:ascii="Arial" w:hAnsi="Arial" w:cs="Arial"/>
          <w:sz w:val="20"/>
          <w:szCs w:val="21"/>
        </w:rPr>
        <w:t xml:space="preserve"> and ways of working</w:t>
      </w:r>
      <w:r w:rsidR="00B870D5" w:rsidRPr="00C4435E">
        <w:rPr>
          <w:rFonts w:ascii="Arial" w:hAnsi="Arial" w:cs="Arial"/>
          <w:sz w:val="20"/>
          <w:szCs w:val="21"/>
        </w:rPr>
        <w:t xml:space="preserve"> (D)</w:t>
      </w:r>
    </w:p>
    <w:p w14:paraId="405EE1E9" w14:textId="77777777" w:rsidR="00B870D5" w:rsidRPr="00C4435E" w:rsidRDefault="00B870D5" w:rsidP="00C4435E">
      <w:pPr>
        <w:numPr>
          <w:ilvl w:val="0"/>
          <w:numId w:val="11"/>
        </w:numPr>
        <w:jc w:val="both"/>
        <w:rPr>
          <w:rFonts w:ascii="Arial" w:hAnsi="Arial" w:cs="Arial"/>
          <w:sz w:val="20"/>
          <w:szCs w:val="21"/>
        </w:rPr>
      </w:pPr>
      <w:r w:rsidRPr="00C4435E">
        <w:rPr>
          <w:rFonts w:ascii="Arial" w:hAnsi="Arial" w:cs="Arial"/>
          <w:sz w:val="20"/>
          <w:szCs w:val="21"/>
        </w:rPr>
        <w:t>At least 7 yea</w:t>
      </w:r>
      <w:r w:rsidR="00DC2319">
        <w:rPr>
          <w:rFonts w:ascii="Arial" w:hAnsi="Arial" w:cs="Arial"/>
          <w:sz w:val="20"/>
          <w:szCs w:val="21"/>
        </w:rPr>
        <w:t>rs experience in conducting the audits</w:t>
      </w:r>
      <w:r w:rsidRPr="00C4435E">
        <w:rPr>
          <w:rFonts w:ascii="Arial" w:hAnsi="Arial" w:cs="Arial"/>
          <w:sz w:val="20"/>
          <w:szCs w:val="21"/>
        </w:rPr>
        <w:t xml:space="preserve"> (E)</w:t>
      </w:r>
    </w:p>
    <w:p w14:paraId="130D7F04" w14:textId="3583850A" w:rsidR="00C15212" w:rsidRDefault="00B870D5" w:rsidP="00C4435E">
      <w:pPr>
        <w:numPr>
          <w:ilvl w:val="0"/>
          <w:numId w:val="11"/>
        </w:numPr>
        <w:jc w:val="both"/>
        <w:rPr>
          <w:rFonts w:ascii="Arial" w:hAnsi="Arial" w:cs="Arial"/>
          <w:sz w:val="20"/>
          <w:szCs w:val="21"/>
        </w:rPr>
      </w:pPr>
      <w:r w:rsidRPr="00C4435E">
        <w:rPr>
          <w:rFonts w:ascii="Arial" w:hAnsi="Arial" w:cs="Arial"/>
          <w:sz w:val="20"/>
          <w:szCs w:val="21"/>
        </w:rPr>
        <w:t>Sympathy with the aims and objectives of Oxfam</w:t>
      </w:r>
      <w:r w:rsidR="00C4435E">
        <w:rPr>
          <w:rFonts w:ascii="Arial" w:hAnsi="Arial" w:cs="Arial"/>
          <w:sz w:val="20"/>
          <w:szCs w:val="21"/>
        </w:rPr>
        <w:t>’s</w:t>
      </w:r>
      <w:r w:rsidRPr="00C4435E">
        <w:rPr>
          <w:rFonts w:ascii="Arial" w:hAnsi="Arial" w:cs="Arial"/>
          <w:sz w:val="20"/>
          <w:szCs w:val="21"/>
        </w:rPr>
        <w:t xml:space="preserve"> charity work (E)</w:t>
      </w:r>
    </w:p>
    <w:p w14:paraId="119390ED" w14:textId="652B81BA" w:rsidR="007D5EF3" w:rsidRDefault="007D5EF3" w:rsidP="007D5EF3">
      <w:pPr>
        <w:jc w:val="both"/>
        <w:rPr>
          <w:rFonts w:ascii="Arial" w:hAnsi="Arial" w:cs="Arial"/>
          <w:sz w:val="20"/>
          <w:szCs w:val="21"/>
        </w:rPr>
      </w:pPr>
    </w:p>
    <w:p w14:paraId="431B39B0" w14:textId="77777777" w:rsidR="007D5EF3" w:rsidRPr="007D5EF3" w:rsidRDefault="007D5EF3" w:rsidP="007D5EF3">
      <w:pPr>
        <w:pStyle w:val="NormalWeb"/>
        <w:shd w:val="clear" w:color="auto" w:fill="FFFFFF"/>
        <w:spacing w:before="0" w:beforeAutospacing="0" w:after="150" w:afterAutospacing="0"/>
        <w:rPr>
          <w:rFonts w:ascii="Arial" w:hAnsi="Arial" w:cs="Arial"/>
          <w:b/>
          <w:sz w:val="21"/>
          <w:szCs w:val="21"/>
          <w:lang w:val="en-GB" w:eastAsia="en-GB"/>
        </w:rPr>
      </w:pPr>
      <w:r w:rsidRPr="007D5EF3">
        <w:rPr>
          <w:bCs/>
          <w:sz w:val="21"/>
          <w:szCs w:val="21"/>
          <w:lang w:val="en-GB" w:eastAsia="en-GB"/>
        </w:rPr>
        <w:t>HOW TO APPLY:</w:t>
      </w:r>
    </w:p>
    <w:p w14:paraId="0680DD52" w14:textId="7E063876" w:rsidR="007D5EF3" w:rsidRPr="007D5EF3" w:rsidRDefault="007D5EF3" w:rsidP="007D5EF3">
      <w:pPr>
        <w:ind w:left="360"/>
        <w:jc w:val="both"/>
        <w:rPr>
          <w:rFonts w:ascii="Arial" w:hAnsi="Arial" w:cs="Arial"/>
          <w:sz w:val="20"/>
          <w:szCs w:val="21"/>
        </w:rPr>
      </w:pPr>
      <w:r w:rsidRPr="007D5EF3">
        <w:rPr>
          <w:rFonts w:ascii="Arial" w:hAnsi="Arial" w:cs="Arial"/>
          <w:sz w:val="20"/>
          <w:szCs w:val="21"/>
        </w:rPr>
        <w:t xml:space="preserve">Individuals/ company/organisations interested in the assignment are requested to submit detailed financial and technical proposal, including experience, skills, brief methodology addressing the terms of reference by email to: jobs.afghanistan@oxfam.org and CC beheshta.rahimy@oxfam.org  </w:t>
      </w:r>
      <w:bookmarkStart w:id="2" w:name="_GoBack"/>
      <w:bookmarkEnd w:id="2"/>
      <w:r w:rsidRPr="007D5EF3">
        <w:rPr>
          <w:rFonts w:ascii="Arial" w:hAnsi="Arial" w:cs="Arial"/>
          <w:sz w:val="20"/>
          <w:szCs w:val="21"/>
        </w:rPr>
        <w:t xml:space="preserve">no later than </w:t>
      </w:r>
      <w:r>
        <w:rPr>
          <w:rFonts w:ascii="Arial" w:hAnsi="Arial" w:cs="Arial"/>
          <w:sz w:val="20"/>
          <w:szCs w:val="21"/>
        </w:rPr>
        <w:t>February</w:t>
      </w:r>
      <w:r w:rsidRPr="007D5EF3">
        <w:rPr>
          <w:rFonts w:ascii="Arial" w:hAnsi="Arial" w:cs="Arial"/>
          <w:sz w:val="20"/>
          <w:szCs w:val="21"/>
        </w:rPr>
        <w:t xml:space="preserve"> </w:t>
      </w:r>
      <w:r>
        <w:rPr>
          <w:rFonts w:ascii="Arial" w:hAnsi="Arial" w:cs="Arial"/>
          <w:sz w:val="20"/>
          <w:szCs w:val="21"/>
        </w:rPr>
        <w:t>01</w:t>
      </w:r>
      <w:r w:rsidRPr="007D5EF3">
        <w:rPr>
          <w:rFonts w:ascii="Arial" w:hAnsi="Arial" w:cs="Arial"/>
          <w:sz w:val="20"/>
          <w:szCs w:val="21"/>
        </w:rPr>
        <w:t>, 20</w:t>
      </w:r>
      <w:r>
        <w:rPr>
          <w:rFonts w:ascii="Arial" w:hAnsi="Arial" w:cs="Arial"/>
          <w:sz w:val="20"/>
          <w:szCs w:val="21"/>
        </w:rPr>
        <w:t>20</w:t>
      </w:r>
      <w:r w:rsidRPr="007D5EF3">
        <w:rPr>
          <w:rFonts w:ascii="Arial" w:hAnsi="Arial" w:cs="Arial"/>
          <w:sz w:val="20"/>
          <w:szCs w:val="21"/>
        </w:rPr>
        <w:t>.</w:t>
      </w:r>
    </w:p>
    <w:p w14:paraId="511CAE29" w14:textId="77777777" w:rsidR="007D5EF3" w:rsidRPr="007D5EF3" w:rsidRDefault="007D5EF3" w:rsidP="007D5EF3">
      <w:pPr>
        <w:jc w:val="both"/>
        <w:rPr>
          <w:rFonts w:ascii="Arial" w:hAnsi="Arial" w:cs="Arial"/>
          <w:sz w:val="20"/>
          <w:szCs w:val="21"/>
          <w:lang w:val="en-US"/>
        </w:rPr>
      </w:pPr>
    </w:p>
    <w:p w14:paraId="07CE67FD" w14:textId="77777777" w:rsidR="001E0D07" w:rsidRDefault="001E0D07" w:rsidP="00C15212">
      <w:pPr>
        <w:tabs>
          <w:tab w:val="left" w:pos="284"/>
        </w:tabs>
        <w:ind w:left="720" w:right="21"/>
        <w:jc w:val="both"/>
        <w:rPr>
          <w:rFonts w:ascii="Arial" w:hAnsi="Arial" w:cs="Arial"/>
          <w:b/>
          <w:sz w:val="20"/>
          <w:szCs w:val="20"/>
        </w:rPr>
      </w:pPr>
    </w:p>
    <w:p w14:paraId="14781CD8" w14:textId="77777777" w:rsidR="00E62DF1" w:rsidRPr="00727325" w:rsidRDefault="00E62DF1" w:rsidP="00E10B45">
      <w:pPr>
        <w:jc w:val="both"/>
        <w:rPr>
          <w:rFonts w:ascii="Arial" w:hAnsi="Arial" w:cs="Arial"/>
          <w:bCs/>
          <w:sz w:val="20"/>
          <w:szCs w:val="20"/>
        </w:rPr>
      </w:pPr>
    </w:p>
    <w:sectPr w:rsidR="00E62DF1" w:rsidRPr="00727325" w:rsidSect="008074C1">
      <w:footerReference w:type="default" r:id="rId11"/>
      <w:pgSz w:w="11906" w:h="16838"/>
      <w:pgMar w:top="1440" w:right="851"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CF9B2" w14:textId="77777777" w:rsidR="0005767F" w:rsidRDefault="0005767F">
      <w:r>
        <w:separator/>
      </w:r>
    </w:p>
  </w:endnote>
  <w:endnote w:type="continuationSeparator" w:id="0">
    <w:p w14:paraId="7FB573A6" w14:textId="77777777" w:rsidR="0005767F" w:rsidRDefault="0005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Univers 45 Light">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6E1A2" w14:textId="77777777" w:rsidR="00DB3124" w:rsidRDefault="00EB1C27">
    <w:pPr>
      <w:pStyle w:val="Footer"/>
      <w:jc w:val="right"/>
    </w:pPr>
    <w:r>
      <w:fldChar w:fldCharType="begin"/>
    </w:r>
    <w:r>
      <w:instrText xml:space="preserve"> PAGE   \* MERGEFORMAT </w:instrText>
    </w:r>
    <w:r>
      <w:fldChar w:fldCharType="separate"/>
    </w:r>
    <w:r w:rsidR="00003A54">
      <w:rPr>
        <w:noProof/>
      </w:rPr>
      <w:t>1</w:t>
    </w:r>
    <w:r>
      <w:rPr>
        <w:noProof/>
      </w:rPr>
      <w:fldChar w:fldCharType="end"/>
    </w:r>
  </w:p>
  <w:p w14:paraId="42FAE6C2" w14:textId="77777777" w:rsidR="00DB3124" w:rsidRDefault="00DB3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2CF31" w14:textId="77777777" w:rsidR="0005767F" w:rsidRDefault="0005767F">
      <w:r>
        <w:separator/>
      </w:r>
    </w:p>
  </w:footnote>
  <w:footnote w:type="continuationSeparator" w:id="0">
    <w:p w14:paraId="61DA74DA" w14:textId="77777777" w:rsidR="0005767F" w:rsidRDefault="00057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6A11"/>
    <w:multiLevelType w:val="hybridMultilevel"/>
    <w:tmpl w:val="A28C83AE"/>
    <w:lvl w:ilvl="0" w:tplc="0409000F">
      <w:start w:val="1"/>
      <w:numFmt w:val="decimal"/>
      <w:lvlText w:val="%1."/>
      <w:lvlJc w:val="left"/>
      <w:pPr>
        <w:tabs>
          <w:tab w:val="num" w:pos="360"/>
        </w:tabs>
        <w:ind w:left="360" w:hanging="360"/>
      </w:pPr>
      <w:rPr>
        <w:rFonts w:cs="Times New Roman"/>
      </w:rPr>
    </w:lvl>
    <w:lvl w:ilvl="1" w:tplc="79AE6B8C">
      <w:start w:val="1"/>
      <w:numFmt w:val="bullet"/>
      <w:lvlText w:val=""/>
      <w:lvlJc w:val="left"/>
      <w:pPr>
        <w:tabs>
          <w:tab w:val="num" w:pos="1080"/>
        </w:tabs>
        <w:ind w:left="1080" w:hanging="360"/>
      </w:pPr>
      <w:rPr>
        <w:rFonts w:ascii="Symbol" w:hAnsi="Symbol" w:hint="default"/>
      </w:rPr>
    </w:lvl>
    <w:lvl w:ilvl="2" w:tplc="08090009">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FE0CC9"/>
    <w:multiLevelType w:val="hybridMultilevel"/>
    <w:tmpl w:val="6226A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026E4"/>
    <w:multiLevelType w:val="hybridMultilevel"/>
    <w:tmpl w:val="08AAB696"/>
    <w:lvl w:ilvl="0" w:tplc="199002D8">
      <w:start w:val="1"/>
      <w:numFmt w:val="lowerLetter"/>
      <w:lvlText w:val="%1."/>
      <w:lvlJc w:val="left"/>
      <w:pPr>
        <w:tabs>
          <w:tab w:val="num" w:pos="644"/>
        </w:tabs>
        <w:ind w:left="644"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D4AA8"/>
    <w:multiLevelType w:val="hybridMultilevel"/>
    <w:tmpl w:val="DAC8CB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049CF"/>
    <w:multiLevelType w:val="hybridMultilevel"/>
    <w:tmpl w:val="97C01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87B2C"/>
    <w:multiLevelType w:val="hybridMultilevel"/>
    <w:tmpl w:val="2BD0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F2200"/>
    <w:multiLevelType w:val="hybridMultilevel"/>
    <w:tmpl w:val="4038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544B9"/>
    <w:multiLevelType w:val="hybridMultilevel"/>
    <w:tmpl w:val="63DA0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763E0C"/>
    <w:multiLevelType w:val="hybridMultilevel"/>
    <w:tmpl w:val="02E0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B1E14"/>
    <w:multiLevelType w:val="hybridMultilevel"/>
    <w:tmpl w:val="15604270"/>
    <w:lvl w:ilvl="0" w:tplc="0809000F">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920D62"/>
    <w:multiLevelType w:val="hybridMultilevel"/>
    <w:tmpl w:val="31BA2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760F2A"/>
    <w:multiLevelType w:val="hybridMultilevel"/>
    <w:tmpl w:val="F0D25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8E1F81"/>
    <w:multiLevelType w:val="hybridMultilevel"/>
    <w:tmpl w:val="9E76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CF2164"/>
    <w:multiLevelType w:val="hybridMultilevel"/>
    <w:tmpl w:val="5896E5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3493869"/>
    <w:multiLevelType w:val="hybridMultilevel"/>
    <w:tmpl w:val="78D03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97095"/>
    <w:multiLevelType w:val="hybridMultilevel"/>
    <w:tmpl w:val="2AAEE3E4"/>
    <w:lvl w:ilvl="0" w:tplc="0809000F">
      <w:start w:val="1"/>
      <w:numFmt w:val="decimal"/>
      <w:lvlText w:val="%1."/>
      <w:lvlJc w:val="left"/>
      <w:pPr>
        <w:ind w:left="1572"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865E79"/>
    <w:multiLevelType w:val="hybridMultilevel"/>
    <w:tmpl w:val="01A6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8F4EDB"/>
    <w:multiLevelType w:val="hybridMultilevel"/>
    <w:tmpl w:val="C832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BD2529"/>
    <w:multiLevelType w:val="hybridMultilevel"/>
    <w:tmpl w:val="787CB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393E38"/>
    <w:multiLevelType w:val="multilevel"/>
    <w:tmpl w:val="3DB0FE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5A9671A2"/>
    <w:multiLevelType w:val="hybridMultilevel"/>
    <w:tmpl w:val="2D00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1031FB"/>
    <w:multiLevelType w:val="hybridMultilevel"/>
    <w:tmpl w:val="46C69E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81314E"/>
    <w:multiLevelType w:val="hybridMultilevel"/>
    <w:tmpl w:val="48A2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B512CD"/>
    <w:multiLevelType w:val="hybridMultilevel"/>
    <w:tmpl w:val="F38AA5D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465347"/>
    <w:multiLevelType w:val="hybridMultilevel"/>
    <w:tmpl w:val="92ECDE3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6F3B715A"/>
    <w:multiLevelType w:val="hybridMultilevel"/>
    <w:tmpl w:val="13863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3C2AB0"/>
    <w:multiLevelType w:val="hybridMultilevel"/>
    <w:tmpl w:val="B038F842"/>
    <w:lvl w:ilvl="0" w:tplc="08090011">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3F534D"/>
    <w:multiLevelType w:val="hybridMultilevel"/>
    <w:tmpl w:val="15082A10"/>
    <w:lvl w:ilvl="0" w:tplc="C6EA7D6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9707E5E"/>
    <w:multiLevelType w:val="hybridMultilevel"/>
    <w:tmpl w:val="7C54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6A7343"/>
    <w:multiLevelType w:val="hybridMultilevel"/>
    <w:tmpl w:val="6072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29"/>
  </w:num>
  <w:num w:numId="4">
    <w:abstractNumId w:val="12"/>
  </w:num>
  <w:num w:numId="5">
    <w:abstractNumId w:val="18"/>
  </w:num>
  <w:num w:numId="6">
    <w:abstractNumId w:val="10"/>
  </w:num>
  <w:num w:numId="7">
    <w:abstractNumId w:val="24"/>
  </w:num>
  <w:num w:numId="8">
    <w:abstractNumId w:val="9"/>
  </w:num>
  <w:num w:numId="9">
    <w:abstractNumId w:val="13"/>
  </w:num>
  <w:num w:numId="10">
    <w:abstractNumId w:val="20"/>
  </w:num>
  <w:num w:numId="11">
    <w:abstractNumId w:val="19"/>
  </w:num>
  <w:num w:numId="12">
    <w:abstractNumId w:val="11"/>
  </w:num>
  <w:num w:numId="13">
    <w:abstractNumId w:val="22"/>
  </w:num>
  <w:num w:numId="14">
    <w:abstractNumId w:val="1"/>
  </w:num>
  <w:num w:numId="15">
    <w:abstractNumId w:val="14"/>
  </w:num>
  <w:num w:numId="16">
    <w:abstractNumId w:val="28"/>
  </w:num>
  <w:num w:numId="17">
    <w:abstractNumId w:val="5"/>
  </w:num>
  <w:num w:numId="18">
    <w:abstractNumId w:val="3"/>
  </w:num>
  <w:num w:numId="19">
    <w:abstractNumId w:val="21"/>
  </w:num>
  <w:num w:numId="20">
    <w:abstractNumId w:val="23"/>
  </w:num>
  <w:num w:numId="21">
    <w:abstractNumId w:val="27"/>
  </w:num>
  <w:num w:numId="22">
    <w:abstractNumId w:val="0"/>
  </w:num>
  <w:num w:numId="23">
    <w:abstractNumId w:val="6"/>
  </w:num>
  <w:num w:numId="24">
    <w:abstractNumId w:val="4"/>
  </w:num>
  <w:num w:numId="25">
    <w:abstractNumId w:val="2"/>
  </w:num>
  <w:num w:numId="26">
    <w:abstractNumId w:val="16"/>
  </w:num>
  <w:num w:numId="27">
    <w:abstractNumId w:val="17"/>
  </w:num>
  <w:num w:numId="28">
    <w:abstractNumId w:val="15"/>
  </w:num>
  <w:num w:numId="29">
    <w:abstractNumId w:val="26"/>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tTA3NjS2NDc2MzRQ0lEKTi0uzszPAykwqgUAW/+IDywAAAA="/>
  </w:docVars>
  <w:rsids>
    <w:rsidRoot w:val="00E62DF1"/>
    <w:rsid w:val="00003A54"/>
    <w:rsid w:val="0003282A"/>
    <w:rsid w:val="00056370"/>
    <w:rsid w:val="0005767F"/>
    <w:rsid w:val="00057839"/>
    <w:rsid w:val="000715CD"/>
    <w:rsid w:val="00074BD8"/>
    <w:rsid w:val="000A0ED6"/>
    <w:rsid w:val="000A0F92"/>
    <w:rsid w:val="000A35DC"/>
    <w:rsid w:val="000B3E4F"/>
    <w:rsid w:val="000B7035"/>
    <w:rsid w:val="000C297D"/>
    <w:rsid w:val="000C2A3A"/>
    <w:rsid w:val="000C467B"/>
    <w:rsid w:val="000D620E"/>
    <w:rsid w:val="000E3952"/>
    <w:rsid w:val="00151B0F"/>
    <w:rsid w:val="00180FBA"/>
    <w:rsid w:val="001963F3"/>
    <w:rsid w:val="001D5EFD"/>
    <w:rsid w:val="001E0D07"/>
    <w:rsid w:val="001E0FFA"/>
    <w:rsid w:val="001F004A"/>
    <w:rsid w:val="001F34B5"/>
    <w:rsid w:val="00236E30"/>
    <w:rsid w:val="00241F05"/>
    <w:rsid w:val="00263015"/>
    <w:rsid w:val="002711AC"/>
    <w:rsid w:val="00275DFF"/>
    <w:rsid w:val="002805CB"/>
    <w:rsid w:val="00285EE8"/>
    <w:rsid w:val="00285F0D"/>
    <w:rsid w:val="00292996"/>
    <w:rsid w:val="002A1855"/>
    <w:rsid w:val="002B2BE6"/>
    <w:rsid w:val="002C0F62"/>
    <w:rsid w:val="00303528"/>
    <w:rsid w:val="00303E1B"/>
    <w:rsid w:val="00312AB0"/>
    <w:rsid w:val="003315B3"/>
    <w:rsid w:val="003349D6"/>
    <w:rsid w:val="00346568"/>
    <w:rsid w:val="003710DD"/>
    <w:rsid w:val="003A54E8"/>
    <w:rsid w:val="003B16FF"/>
    <w:rsid w:val="003B3D3F"/>
    <w:rsid w:val="003F2DC9"/>
    <w:rsid w:val="00405687"/>
    <w:rsid w:val="00423F9E"/>
    <w:rsid w:val="00445F6B"/>
    <w:rsid w:val="00475B62"/>
    <w:rsid w:val="0048656B"/>
    <w:rsid w:val="004C35AD"/>
    <w:rsid w:val="004D0C85"/>
    <w:rsid w:val="005205BF"/>
    <w:rsid w:val="00521A56"/>
    <w:rsid w:val="005247E0"/>
    <w:rsid w:val="00525168"/>
    <w:rsid w:val="00526B5F"/>
    <w:rsid w:val="0054687D"/>
    <w:rsid w:val="005643EA"/>
    <w:rsid w:val="00564A7B"/>
    <w:rsid w:val="0057235A"/>
    <w:rsid w:val="00574DA0"/>
    <w:rsid w:val="00587A7D"/>
    <w:rsid w:val="005927FE"/>
    <w:rsid w:val="00596C68"/>
    <w:rsid w:val="005A00FE"/>
    <w:rsid w:val="005B7F4B"/>
    <w:rsid w:val="005F1744"/>
    <w:rsid w:val="006079FC"/>
    <w:rsid w:val="00617DA1"/>
    <w:rsid w:val="00626CD2"/>
    <w:rsid w:val="00632C40"/>
    <w:rsid w:val="00670132"/>
    <w:rsid w:val="00670C5D"/>
    <w:rsid w:val="00670E2F"/>
    <w:rsid w:val="00673F2F"/>
    <w:rsid w:val="00674267"/>
    <w:rsid w:val="00676B9F"/>
    <w:rsid w:val="006951B0"/>
    <w:rsid w:val="00697981"/>
    <w:rsid w:val="006E4201"/>
    <w:rsid w:val="006F710F"/>
    <w:rsid w:val="00707EC5"/>
    <w:rsid w:val="00710EE2"/>
    <w:rsid w:val="007156B2"/>
    <w:rsid w:val="00734D32"/>
    <w:rsid w:val="007569F8"/>
    <w:rsid w:val="00757B7B"/>
    <w:rsid w:val="0076028F"/>
    <w:rsid w:val="00766282"/>
    <w:rsid w:val="007669CE"/>
    <w:rsid w:val="00775199"/>
    <w:rsid w:val="007819B2"/>
    <w:rsid w:val="0078583A"/>
    <w:rsid w:val="007A6833"/>
    <w:rsid w:val="007C7B2F"/>
    <w:rsid w:val="007D5EF3"/>
    <w:rsid w:val="007E0303"/>
    <w:rsid w:val="007F73B0"/>
    <w:rsid w:val="00805CC7"/>
    <w:rsid w:val="008074C1"/>
    <w:rsid w:val="00816177"/>
    <w:rsid w:val="008173DF"/>
    <w:rsid w:val="008355D0"/>
    <w:rsid w:val="0083662B"/>
    <w:rsid w:val="00844A94"/>
    <w:rsid w:val="00856A5D"/>
    <w:rsid w:val="0086166F"/>
    <w:rsid w:val="00875292"/>
    <w:rsid w:val="00885E7C"/>
    <w:rsid w:val="008A0B43"/>
    <w:rsid w:val="008B3ACF"/>
    <w:rsid w:val="008C30E1"/>
    <w:rsid w:val="008C610B"/>
    <w:rsid w:val="008D22D8"/>
    <w:rsid w:val="008D3BFB"/>
    <w:rsid w:val="008D7911"/>
    <w:rsid w:val="008F07F6"/>
    <w:rsid w:val="00930538"/>
    <w:rsid w:val="009327D1"/>
    <w:rsid w:val="00942BA0"/>
    <w:rsid w:val="009430E9"/>
    <w:rsid w:val="00947FD3"/>
    <w:rsid w:val="00956F53"/>
    <w:rsid w:val="00960BF1"/>
    <w:rsid w:val="00985A39"/>
    <w:rsid w:val="009C6197"/>
    <w:rsid w:val="009D6536"/>
    <w:rsid w:val="009D67B8"/>
    <w:rsid w:val="009D6EE8"/>
    <w:rsid w:val="009E6A21"/>
    <w:rsid w:val="009E6E43"/>
    <w:rsid w:val="009F3C60"/>
    <w:rsid w:val="009F7E73"/>
    <w:rsid w:val="00A1781B"/>
    <w:rsid w:val="00A1786B"/>
    <w:rsid w:val="00A43862"/>
    <w:rsid w:val="00A472D7"/>
    <w:rsid w:val="00AA552A"/>
    <w:rsid w:val="00AB0529"/>
    <w:rsid w:val="00AB535F"/>
    <w:rsid w:val="00AC74B6"/>
    <w:rsid w:val="00AD56F7"/>
    <w:rsid w:val="00AD596A"/>
    <w:rsid w:val="00B45F0E"/>
    <w:rsid w:val="00B55801"/>
    <w:rsid w:val="00B8100D"/>
    <w:rsid w:val="00B870D5"/>
    <w:rsid w:val="00B900A7"/>
    <w:rsid w:val="00BA0779"/>
    <w:rsid w:val="00BB3DFD"/>
    <w:rsid w:val="00BB3FF3"/>
    <w:rsid w:val="00BD5A31"/>
    <w:rsid w:val="00BE5712"/>
    <w:rsid w:val="00BE5925"/>
    <w:rsid w:val="00BE6177"/>
    <w:rsid w:val="00C15212"/>
    <w:rsid w:val="00C2752A"/>
    <w:rsid w:val="00C36FA3"/>
    <w:rsid w:val="00C37D44"/>
    <w:rsid w:val="00C4435E"/>
    <w:rsid w:val="00C65E60"/>
    <w:rsid w:val="00C665B3"/>
    <w:rsid w:val="00C75EA5"/>
    <w:rsid w:val="00C908F8"/>
    <w:rsid w:val="00C90E7A"/>
    <w:rsid w:val="00C93B3F"/>
    <w:rsid w:val="00CA18EA"/>
    <w:rsid w:val="00CE2A31"/>
    <w:rsid w:val="00CE4FAA"/>
    <w:rsid w:val="00CE5DE7"/>
    <w:rsid w:val="00CF199E"/>
    <w:rsid w:val="00CF4494"/>
    <w:rsid w:val="00D22CD0"/>
    <w:rsid w:val="00D269D1"/>
    <w:rsid w:val="00D36B59"/>
    <w:rsid w:val="00D52861"/>
    <w:rsid w:val="00D55728"/>
    <w:rsid w:val="00D81592"/>
    <w:rsid w:val="00DB3124"/>
    <w:rsid w:val="00DC1F0B"/>
    <w:rsid w:val="00DC2319"/>
    <w:rsid w:val="00DC315E"/>
    <w:rsid w:val="00DD33BE"/>
    <w:rsid w:val="00DE13BC"/>
    <w:rsid w:val="00E10B45"/>
    <w:rsid w:val="00E22008"/>
    <w:rsid w:val="00E25A91"/>
    <w:rsid w:val="00E26345"/>
    <w:rsid w:val="00E30FFA"/>
    <w:rsid w:val="00E31E50"/>
    <w:rsid w:val="00E453FA"/>
    <w:rsid w:val="00E528CD"/>
    <w:rsid w:val="00E56B99"/>
    <w:rsid w:val="00E573AF"/>
    <w:rsid w:val="00E62DF1"/>
    <w:rsid w:val="00E712C6"/>
    <w:rsid w:val="00E727E7"/>
    <w:rsid w:val="00EB1C27"/>
    <w:rsid w:val="00EB655E"/>
    <w:rsid w:val="00EC0D2B"/>
    <w:rsid w:val="00ED2157"/>
    <w:rsid w:val="00ED3AF8"/>
    <w:rsid w:val="00ED6A0D"/>
    <w:rsid w:val="00EF478D"/>
    <w:rsid w:val="00EF5769"/>
    <w:rsid w:val="00F00F1F"/>
    <w:rsid w:val="00F32D39"/>
    <w:rsid w:val="00F42069"/>
    <w:rsid w:val="00F43B0F"/>
    <w:rsid w:val="00F613A6"/>
    <w:rsid w:val="00F97B09"/>
    <w:rsid w:val="00FA271A"/>
    <w:rsid w:val="00FB0A2B"/>
    <w:rsid w:val="00FD32CD"/>
    <w:rsid w:val="00FF164E"/>
    <w:rsid w:val="00FF4A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C0D82"/>
  <w15:docId w15:val="{23BAC3BE-1413-4AC0-BD65-3F4A3B1AB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DF1"/>
    <w:rPr>
      <w:rFonts w:ascii="Times New Roman" w:eastAsia="Times New Roman" w:hAnsi="Times New Roman" w:cs="Times New Roman"/>
      <w:sz w:val="24"/>
      <w:szCs w:val="24"/>
      <w:lang w:val="en-GB" w:eastAsia="en-GB"/>
    </w:rPr>
  </w:style>
  <w:style w:type="paragraph" w:styleId="Heading3">
    <w:name w:val="heading 3"/>
    <w:basedOn w:val="Normal"/>
    <w:next w:val="Normal"/>
    <w:link w:val="Heading3Char"/>
    <w:uiPriority w:val="9"/>
    <w:semiHidden/>
    <w:unhideWhenUsed/>
    <w:qFormat/>
    <w:rsid w:val="00960BF1"/>
    <w:pPr>
      <w:keepNext/>
      <w:spacing w:before="240" w:after="60" w:line="276" w:lineRule="auto"/>
      <w:outlineLvl w:val="2"/>
    </w:pPr>
    <w:rPr>
      <w:rFonts w:ascii="Cambria" w:hAnsi="Cambria"/>
      <w:b/>
      <w:bCs/>
      <w:sz w:val="26"/>
      <w:szCs w:val="26"/>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2DF1"/>
    <w:pPr>
      <w:autoSpaceDE w:val="0"/>
      <w:autoSpaceDN w:val="0"/>
      <w:adjustRightInd w:val="0"/>
    </w:pPr>
    <w:rPr>
      <w:rFonts w:ascii="Book Antiqua" w:eastAsia="Times New Roman" w:hAnsi="Book Antiqua" w:cs="Book Antiqua"/>
      <w:color w:val="000000"/>
      <w:sz w:val="24"/>
      <w:szCs w:val="24"/>
      <w:lang w:val="en-GB" w:eastAsia="en-GB"/>
    </w:rPr>
  </w:style>
  <w:style w:type="paragraph" w:customStyle="1" w:styleId="Level1SectionHeading">
    <w:name w:val="Level 1 Section Heading"/>
    <w:basedOn w:val="Normal"/>
    <w:rsid w:val="00E62DF1"/>
    <w:pPr>
      <w:autoSpaceDE w:val="0"/>
      <w:autoSpaceDN w:val="0"/>
      <w:adjustRightInd w:val="0"/>
      <w:spacing w:before="120" w:after="120"/>
      <w:jc w:val="both"/>
      <w:outlineLvl w:val="0"/>
    </w:pPr>
    <w:rPr>
      <w:rFonts w:ascii="Univers 45 Light" w:hAnsi="Univers 45 Light" w:cs="Arial"/>
      <w:b/>
      <w:bCs/>
      <w:color w:val="000080"/>
    </w:rPr>
  </w:style>
  <w:style w:type="paragraph" w:styleId="ListParagraph">
    <w:name w:val="List Paragraph"/>
    <w:basedOn w:val="Normal"/>
    <w:uiPriority w:val="34"/>
    <w:qFormat/>
    <w:rsid w:val="00E62DF1"/>
    <w:pPr>
      <w:ind w:left="720"/>
      <w:contextualSpacing/>
    </w:pPr>
  </w:style>
  <w:style w:type="paragraph" w:styleId="Footer">
    <w:name w:val="footer"/>
    <w:basedOn w:val="Normal"/>
    <w:link w:val="FooterChar"/>
    <w:uiPriority w:val="99"/>
    <w:unhideWhenUsed/>
    <w:rsid w:val="00E62DF1"/>
    <w:pPr>
      <w:tabs>
        <w:tab w:val="center" w:pos="4513"/>
        <w:tab w:val="right" w:pos="9026"/>
      </w:tabs>
    </w:pPr>
  </w:style>
  <w:style w:type="character" w:customStyle="1" w:styleId="FooterChar">
    <w:name w:val="Footer Char"/>
    <w:basedOn w:val="DefaultParagraphFont"/>
    <w:link w:val="Footer"/>
    <w:uiPriority w:val="99"/>
    <w:rsid w:val="00E62DF1"/>
    <w:rPr>
      <w:rFonts w:ascii="Times New Roman" w:eastAsia="Times New Roman" w:hAnsi="Times New Roman" w:cs="Times New Roman"/>
      <w:sz w:val="24"/>
      <w:szCs w:val="24"/>
      <w:lang w:eastAsia="en-GB" w:bidi="ar-SA"/>
    </w:rPr>
  </w:style>
  <w:style w:type="paragraph" w:customStyle="1" w:styleId="Bulletsnobullet">
    <w:name w:val="Bullets no bullet"/>
    <w:basedOn w:val="Normal"/>
    <w:rsid w:val="00E62DF1"/>
    <w:pPr>
      <w:spacing w:before="100"/>
      <w:ind w:left="540"/>
      <w:jc w:val="both"/>
    </w:pPr>
    <w:rPr>
      <w:rFonts w:ascii="Arial" w:hAnsi="Arial"/>
      <w:sz w:val="20"/>
      <w:lang w:val="en-AU" w:eastAsia="en-AU"/>
    </w:rPr>
  </w:style>
  <w:style w:type="character" w:styleId="IntenseReference">
    <w:name w:val="Intense Reference"/>
    <w:qFormat/>
    <w:rsid w:val="00E62DF1"/>
    <w:rPr>
      <w:rFonts w:ascii="Times New Roman" w:hAnsi="Times New Roman"/>
      <w:b w:val="0"/>
      <w:bCs/>
      <w:i/>
      <w:caps w:val="0"/>
      <w:smallCaps w:val="0"/>
      <w:color w:val="FF0000"/>
      <w:spacing w:val="5"/>
      <w:sz w:val="24"/>
      <w:u w:val="none"/>
    </w:rPr>
  </w:style>
  <w:style w:type="paragraph" w:styleId="NoSpacing">
    <w:name w:val="No Spacing"/>
    <w:uiPriority w:val="1"/>
    <w:qFormat/>
    <w:rsid w:val="00E62DF1"/>
    <w:rPr>
      <w:sz w:val="22"/>
      <w:szCs w:val="28"/>
      <w:lang w:val="en-GB" w:bidi="th-TH"/>
    </w:rPr>
  </w:style>
  <w:style w:type="table" w:styleId="TableGrid">
    <w:name w:val="Table Grid"/>
    <w:basedOn w:val="TableNormal"/>
    <w:uiPriority w:val="59"/>
    <w:rsid w:val="00D36B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F164E"/>
    <w:rPr>
      <w:rFonts w:ascii="Tahoma" w:hAnsi="Tahoma" w:cs="Tahoma"/>
      <w:sz w:val="16"/>
      <w:szCs w:val="16"/>
    </w:rPr>
  </w:style>
  <w:style w:type="character" w:customStyle="1" w:styleId="BalloonTextChar">
    <w:name w:val="Balloon Text Char"/>
    <w:basedOn w:val="DefaultParagraphFont"/>
    <w:link w:val="BalloonText"/>
    <w:uiPriority w:val="99"/>
    <w:semiHidden/>
    <w:rsid w:val="00FF164E"/>
    <w:rPr>
      <w:rFonts w:ascii="Tahoma" w:eastAsia="Times New Roman" w:hAnsi="Tahoma" w:cs="Tahoma"/>
      <w:sz w:val="16"/>
      <w:szCs w:val="16"/>
      <w:lang w:bidi="ar-SA"/>
    </w:rPr>
  </w:style>
  <w:style w:type="paragraph" w:styleId="BodyText">
    <w:name w:val="Body Text"/>
    <w:basedOn w:val="Normal"/>
    <w:link w:val="BodyTextChar"/>
    <w:uiPriority w:val="99"/>
    <w:rsid w:val="00947FD3"/>
    <w:pPr>
      <w:ind w:left="1560"/>
    </w:pPr>
    <w:rPr>
      <w:rFonts w:ascii="Arial" w:hAnsi="Arial"/>
      <w:szCs w:val="20"/>
      <w:lang w:eastAsia="en-US"/>
    </w:rPr>
  </w:style>
  <w:style w:type="character" w:customStyle="1" w:styleId="BodyTextChar">
    <w:name w:val="Body Text Char"/>
    <w:basedOn w:val="DefaultParagraphFont"/>
    <w:link w:val="BodyText"/>
    <w:uiPriority w:val="99"/>
    <w:rsid w:val="00947FD3"/>
    <w:rPr>
      <w:rFonts w:ascii="Arial" w:eastAsia="Times New Roman" w:hAnsi="Arial" w:cs="Times New Roman"/>
      <w:sz w:val="24"/>
      <w:lang w:eastAsia="en-US"/>
    </w:rPr>
  </w:style>
  <w:style w:type="character" w:styleId="Hyperlink">
    <w:name w:val="Hyperlink"/>
    <w:basedOn w:val="DefaultParagraphFont"/>
    <w:uiPriority w:val="99"/>
    <w:unhideWhenUsed/>
    <w:rsid w:val="00AB535F"/>
    <w:rPr>
      <w:color w:val="0000FF"/>
      <w:u w:val="single"/>
    </w:rPr>
  </w:style>
  <w:style w:type="character" w:customStyle="1" w:styleId="Heading3Char">
    <w:name w:val="Heading 3 Char"/>
    <w:basedOn w:val="DefaultParagraphFont"/>
    <w:link w:val="Heading3"/>
    <w:uiPriority w:val="9"/>
    <w:semiHidden/>
    <w:rsid w:val="00960BF1"/>
    <w:rPr>
      <w:rFonts w:ascii="Cambria" w:eastAsia="Times New Roman" w:hAnsi="Cambria" w:cs="Times New Roman"/>
      <w:b/>
      <w:bCs/>
      <w:sz w:val="26"/>
      <w:szCs w:val="26"/>
      <w:lang w:bidi="en-US"/>
    </w:rPr>
  </w:style>
  <w:style w:type="paragraph" w:styleId="NormalWeb">
    <w:name w:val="Normal (Web)"/>
    <w:basedOn w:val="Normal"/>
    <w:uiPriority w:val="99"/>
    <w:semiHidden/>
    <w:unhideWhenUsed/>
    <w:rsid w:val="007D5EF3"/>
    <w:pPr>
      <w:spacing w:before="100" w:beforeAutospacing="1" w:after="100" w:afterAutospacing="1"/>
    </w:pPr>
    <w:rPr>
      <w:lang w:val="en-US" w:eastAsia="en-US"/>
    </w:rPr>
  </w:style>
  <w:style w:type="character" w:styleId="Strong">
    <w:name w:val="Strong"/>
    <w:basedOn w:val="DefaultParagraphFont"/>
    <w:uiPriority w:val="22"/>
    <w:qFormat/>
    <w:rsid w:val="007D5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60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4681763706849BBC891B14DC9B292" ma:contentTypeVersion="11" ma:contentTypeDescription="Create a new document." ma:contentTypeScope="" ma:versionID="1592e32bcfb65f2ffbfc1ad3221846e2">
  <xsd:schema xmlns:xsd="http://www.w3.org/2001/XMLSchema" xmlns:xs="http://www.w3.org/2001/XMLSchema" xmlns:p="http://schemas.microsoft.com/office/2006/metadata/properties" xmlns:ns1="http://schemas.microsoft.com/sharepoint/v3" xmlns:ns3="a18cd445-bbd9-40e3-a069-d3760cb7b8d1" targetNamespace="http://schemas.microsoft.com/office/2006/metadata/properties" ma:root="true" ma:fieldsID="40729f5c0559632d98a32d534c5da414" ns1:_="" ns3:_="">
    <xsd:import namespace="http://schemas.microsoft.com/sharepoint/v3"/>
    <xsd:import namespace="a18cd445-bbd9-40e3-a069-d3760cb7b8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8cd445-bbd9-40e3-a069-d3760cb7b8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4CF9F90-DEFC-42A5-A828-914D756CC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8cd445-bbd9-40e3-a069-d3760cb7b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C725A5-2BEB-4A22-AC24-D6F6A98E5D34}">
  <ds:schemaRefs>
    <ds:schemaRef ds:uri="http://schemas.microsoft.com/sharepoint/v3/contenttype/forms"/>
  </ds:schemaRefs>
</ds:datastoreItem>
</file>

<file path=customXml/itemProps3.xml><?xml version="1.0" encoding="utf-8"?>
<ds:datastoreItem xmlns:ds="http://schemas.openxmlformats.org/officeDocument/2006/customXml" ds:itemID="{8ED8463F-2625-48CA-82F8-9F7DC01382E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Oxfam</Company>
  <LinksUpToDate>false</LinksUpToDate>
  <CharactersWithSpaces>6425</CharactersWithSpaces>
  <SharedDoc>false</SharedDoc>
  <HLinks>
    <vt:vector size="6" baseType="variant">
      <vt:variant>
        <vt:i4>2293833</vt:i4>
      </vt:variant>
      <vt:variant>
        <vt:i4>0</vt:i4>
      </vt:variant>
      <vt:variant>
        <vt:i4>0</vt:i4>
      </vt:variant>
      <vt:variant>
        <vt:i4>5</vt:i4>
      </vt:variant>
      <vt:variant>
        <vt:lpwstr>mailto:Fhazrati@oxfam.org.uk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arsudiarno</dc:creator>
  <cp:keywords/>
  <dc:description/>
  <cp:lastModifiedBy>Beheshta Rahimy</cp:lastModifiedBy>
  <cp:revision>2</cp:revision>
  <cp:lastPrinted>2017-12-27T11:08:00Z</cp:lastPrinted>
  <dcterms:created xsi:type="dcterms:W3CDTF">2020-01-26T07:19:00Z</dcterms:created>
  <dcterms:modified xsi:type="dcterms:W3CDTF">2020-01-26T07:19:00Z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0x010100F254681763706849BBC891B14DC9B292</vt:lpwstr>
  </property>
</Properties>
</file>