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46633" w14:textId="77777777" w:rsidR="00D14F73" w:rsidRDefault="00D14F73"/>
    <w:p w14:paraId="6A81A098" w14:textId="77777777" w:rsidR="00D14F73" w:rsidRDefault="00D14F73"/>
    <w:tbl>
      <w:tblPr>
        <w:tblW w:w="9468" w:type="dxa"/>
        <w:tblBorders>
          <w:top w:val="single" w:sz="18" w:space="0" w:color="00B050"/>
          <w:left w:val="single" w:sz="18" w:space="0" w:color="00B050"/>
          <w:bottom w:val="single" w:sz="18" w:space="0" w:color="00B050"/>
          <w:right w:val="single" w:sz="18" w:space="0" w:color="00B050"/>
          <w:insideH w:val="single" w:sz="18" w:space="0" w:color="00B050"/>
          <w:insideV w:val="single" w:sz="18" w:space="0" w:color="00B050"/>
        </w:tblBorders>
        <w:tblLayout w:type="fixed"/>
        <w:tblLook w:val="0000" w:firstRow="0" w:lastRow="0" w:firstColumn="0" w:lastColumn="0" w:noHBand="0" w:noVBand="0"/>
      </w:tblPr>
      <w:tblGrid>
        <w:gridCol w:w="9468"/>
      </w:tblGrid>
      <w:tr w:rsidR="00D446FC" w:rsidRPr="00601735" w14:paraId="1C1C798B" w14:textId="77777777" w:rsidTr="00D14F73">
        <w:trPr>
          <w:trHeight w:val="675"/>
        </w:trPr>
        <w:tc>
          <w:tcPr>
            <w:tcW w:w="9468" w:type="dxa"/>
            <w:shd w:val="clear" w:color="008080" w:fill="auto"/>
            <w:vAlign w:val="center"/>
          </w:tcPr>
          <w:p w14:paraId="09FAE0FB" w14:textId="3F412F59" w:rsidR="00D14F73" w:rsidRDefault="00D14F73" w:rsidP="00460EFF">
            <w:pPr>
              <w:pStyle w:val="Title"/>
              <w:pBdr>
                <w:top w:val="none" w:sz="0" w:space="0" w:color="auto"/>
                <w:left w:val="none" w:sz="0" w:space="0" w:color="auto"/>
                <w:bottom w:val="none" w:sz="0" w:space="0" w:color="auto"/>
                <w:right w:val="none" w:sz="0" w:space="0" w:color="auto"/>
                <w:between w:val="none" w:sz="0" w:space="0" w:color="auto"/>
              </w:pBdr>
              <w:spacing w:before="40" w:after="40"/>
              <w:rPr>
                <w:color w:val="FF9300"/>
                <w:sz w:val="24"/>
                <w:szCs w:val="24"/>
              </w:rPr>
            </w:pPr>
            <w:r>
              <w:rPr>
                <w:color w:val="FF9300"/>
                <w:sz w:val="24"/>
                <w:szCs w:val="24"/>
              </w:rPr>
              <w:t>WV Afghanistan</w:t>
            </w:r>
          </w:p>
          <w:p w14:paraId="229B6A13" w14:textId="2FEB73ED" w:rsidR="00D446FC" w:rsidRDefault="00460EFF" w:rsidP="00460EFF">
            <w:pPr>
              <w:pStyle w:val="Title"/>
              <w:pBdr>
                <w:top w:val="none" w:sz="0" w:space="0" w:color="auto"/>
                <w:left w:val="none" w:sz="0" w:space="0" w:color="auto"/>
                <w:bottom w:val="none" w:sz="0" w:space="0" w:color="auto"/>
                <w:right w:val="none" w:sz="0" w:space="0" w:color="auto"/>
                <w:between w:val="none" w:sz="0" w:space="0" w:color="auto"/>
              </w:pBdr>
              <w:spacing w:before="40" w:after="40"/>
              <w:rPr>
                <w:color w:val="FF9300"/>
                <w:sz w:val="24"/>
                <w:szCs w:val="24"/>
              </w:rPr>
            </w:pPr>
            <w:r w:rsidRPr="00A322AC">
              <w:rPr>
                <w:color w:val="FF9300"/>
                <w:sz w:val="24"/>
                <w:szCs w:val="24"/>
              </w:rPr>
              <w:t>Terms of Reference</w:t>
            </w:r>
            <w:r w:rsidR="00D14F73">
              <w:rPr>
                <w:color w:val="FF9300"/>
                <w:sz w:val="24"/>
                <w:szCs w:val="24"/>
              </w:rPr>
              <w:t xml:space="preserve"> for Deployment</w:t>
            </w:r>
          </w:p>
          <w:p w14:paraId="5AA8E315" w14:textId="77777777" w:rsidR="00D14F73" w:rsidRPr="00A322AC" w:rsidRDefault="00D14F73" w:rsidP="00460EFF">
            <w:pPr>
              <w:pStyle w:val="Title"/>
              <w:pBdr>
                <w:top w:val="none" w:sz="0" w:space="0" w:color="auto"/>
                <w:left w:val="none" w:sz="0" w:space="0" w:color="auto"/>
                <w:bottom w:val="none" w:sz="0" w:space="0" w:color="auto"/>
                <w:right w:val="none" w:sz="0" w:space="0" w:color="auto"/>
                <w:between w:val="none" w:sz="0" w:space="0" w:color="auto"/>
              </w:pBdr>
              <w:spacing w:before="40" w:after="40"/>
              <w:rPr>
                <w:color w:val="FF9300"/>
                <w:sz w:val="24"/>
                <w:szCs w:val="24"/>
              </w:rPr>
            </w:pPr>
          </w:p>
        </w:tc>
      </w:tr>
    </w:tbl>
    <w:p w14:paraId="0B6F85F7" w14:textId="77777777" w:rsidR="00D446FC" w:rsidRPr="00601735" w:rsidRDefault="00D446FC">
      <w:pPr>
        <w:pStyle w:val="Footer"/>
        <w:tabs>
          <w:tab w:val="clear" w:pos="4320"/>
          <w:tab w:val="clear" w:pos="8640"/>
        </w:tabs>
        <w:spacing w:before="40" w:after="4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4"/>
        <w:gridCol w:w="2669"/>
        <w:gridCol w:w="2397"/>
      </w:tblGrid>
      <w:tr w:rsidR="00D446FC" w:rsidRPr="00601735" w14:paraId="61FDCCCB" w14:textId="77777777" w:rsidTr="0090058C">
        <w:tc>
          <w:tcPr>
            <w:tcW w:w="4284" w:type="dxa"/>
          </w:tcPr>
          <w:p w14:paraId="50731E9C" w14:textId="520EF48E" w:rsidR="00D446FC" w:rsidRPr="00601735" w:rsidRDefault="00D1454F" w:rsidP="00D1454F">
            <w:pPr>
              <w:spacing w:before="40" w:after="40"/>
              <w:rPr>
                <w:rFonts w:cs="Arial"/>
                <w:b/>
                <w:szCs w:val="22"/>
              </w:rPr>
            </w:pPr>
            <w:r w:rsidRPr="00601735">
              <w:rPr>
                <w:rFonts w:cs="Arial"/>
                <w:b/>
                <w:szCs w:val="22"/>
              </w:rPr>
              <w:t xml:space="preserve">Name and </w:t>
            </w:r>
            <w:r w:rsidR="00A37AF9" w:rsidRPr="00601735">
              <w:rPr>
                <w:rFonts w:cs="Arial"/>
                <w:b/>
                <w:szCs w:val="22"/>
              </w:rPr>
              <w:t>Deployment</w:t>
            </w:r>
            <w:r w:rsidRPr="00601735">
              <w:rPr>
                <w:rFonts w:cs="Arial"/>
                <w:b/>
                <w:szCs w:val="22"/>
              </w:rPr>
              <w:t xml:space="preserve"> </w:t>
            </w:r>
            <w:r w:rsidR="00A37AF9" w:rsidRPr="00601735">
              <w:rPr>
                <w:rFonts w:cs="Arial"/>
                <w:b/>
                <w:szCs w:val="22"/>
              </w:rPr>
              <w:t>R</w:t>
            </w:r>
            <w:r w:rsidRPr="00601735">
              <w:rPr>
                <w:rFonts w:cs="Arial"/>
                <w:b/>
                <w:szCs w:val="22"/>
              </w:rPr>
              <w:t>ole</w:t>
            </w:r>
          </w:p>
        </w:tc>
        <w:tc>
          <w:tcPr>
            <w:tcW w:w="5066" w:type="dxa"/>
            <w:gridSpan w:val="2"/>
          </w:tcPr>
          <w:p w14:paraId="6B6A2441" w14:textId="5D3FCDC1" w:rsidR="00D446FC" w:rsidRPr="00601735" w:rsidRDefault="002079F7" w:rsidP="004606D7">
            <w:pPr>
              <w:pStyle w:val="Default"/>
              <w:rPr>
                <w:rFonts w:ascii="Gill Sans MT" w:hAnsi="Gill Sans MT" w:cs="Arial"/>
                <w:bCs/>
                <w:sz w:val="22"/>
                <w:szCs w:val="22"/>
              </w:rPr>
            </w:pPr>
            <w:r>
              <w:rPr>
                <w:rFonts w:ascii="Gill Sans MT" w:hAnsi="Gill Sans MT" w:cs="Arial"/>
                <w:bCs/>
                <w:sz w:val="22"/>
                <w:szCs w:val="22"/>
              </w:rPr>
              <w:t>Case Management</w:t>
            </w:r>
            <w:r w:rsidR="0049387F">
              <w:rPr>
                <w:rFonts w:ascii="Gill Sans MT" w:hAnsi="Gill Sans MT" w:cs="Arial"/>
                <w:bCs/>
                <w:sz w:val="22"/>
                <w:szCs w:val="22"/>
              </w:rPr>
              <w:t xml:space="preserve"> National</w:t>
            </w:r>
            <w:r>
              <w:rPr>
                <w:rFonts w:ascii="Gill Sans MT" w:hAnsi="Gill Sans MT" w:cs="Arial"/>
                <w:bCs/>
                <w:sz w:val="22"/>
                <w:szCs w:val="22"/>
              </w:rPr>
              <w:t xml:space="preserve"> Consultant</w:t>
            </w:r>
          </w:p>
        </w:tc>
      </w:tr>
      <w:tr w:rsidR="00D446FC" w:rsidRPr="00601735" w14:paraId="6A579F18" w14:textId="77777777" w:rsidTr="0090058C">
        <w:tc>
          <w:tcPr>
            <w:tcW w:w="4284" w:type="dxa"/>
          </w:tcPr>
          <w:p w14:paraId="60A67943" w14:textId="04EE638E" w:rsidR="00D446FC" w:rsidRPr="00601735" w:rsidRDefault="00D14F73" w:rsidP="00F43117">
            <w:pPr>
              <w:spacing w:before="40" w:after="40"/>
              <w:rPr>
                <w:rFonts w:cs="Arial"/>
                <w:b/>
                <w:szCs w:val="22"/>
              </w:rPr>
            </w:pPr>
            <w:r>
              <w:rPr>
                <w:rFonts w:cs="Arial"/>
                <w:b/>
                <w:szCs w:val="22"/>
              </w:rPr>
              <w:t xml:space="preserve">Office, </w:t>
            </w:r>
            <w:r w:rsidR="00F43117" w:rsidRPr="00601735">
              <w:rPr>
                <w:rFonts w:cs="Arial"/>
                <w:b/>
                <w:szCs w:val="22"/>
              </w:rPr>
              <w:t>l</w:t>
            </w:r>
            <w:r w:rsidR="00692897" w:rsidRPr="00601735">
              <w:rPr>
                <w:rFonts w:cs="Arial"/>
                <w:b/>
                <w:szCs w:val="22"/>
              </w:rPr>
              <w:t>ocation</w:t>
            </w:r>
            <w:r w:rsidR="00D446FC" w:rsidRPr="00601735">
              <w:rPr>
                <w:rFonts w:cs="Arial"/>
                <w:b/>
                <w:szCs w:val="22"/>
              </w:rPr>
              <w:t>:</w:t>
            </w:r>
          </w:p>
        </w:tc>
        <w:tc>
          <w:tcPr>
            <w:tcW w:w="5066" w:type="dxa"/>
            <w:gridSpan w:val="2"/>
          </w:tcPr>
          <w:p w14:paraId="6D86E04B" w14:textId="42632934" w:rsidR="00D446FC" w:rsidRPr="00601735" w:rsidRDefault="002079F7" w:rsidP="00781E2B">
            <w:pPr>
              <w:spacing w:before="40" w:after="40"/>
              <w:rPr>
                <w:rFonts w:cs="Arial"/>
                <w:bCs/>
                <w:szCs w:val="22"/>
              </w:rPr>
            </w:pPr>
            <w:r>
              <w:rPr>
                <w:rFonts w:cs="Arial"/>
                <w:bCs/>
                <w:szCs w:val="22"/>
              </w:rPr>
              <w:t xml:space="preserve">Ghor, Western Region </w:t>
            </w:r>
          </w:p>
        </w:tc>
      </w:tr>
      <w:tr w:rsidR="00D446FC" w:rsidRPr="00601735" w14:paraId="3D837533" w14:textId="77777777" w:rsidTr="0090058C">
        <w:tc>
          <w:tcPr>
            <w:tcW w:w="4284" w:type="dxa"/>
          </w:tcPr>
          <w:p w14:paraId="3E7F53AE" w14:textId="610C1C88" w:rsidR="00D446FC" w:rsidRPr="00601735" w:rsidRDefault="006057DC" w:rsidP="00D1454F">
            <w:pPr>
              <w:spacing w:before="40" w:after="40"/>
              <w:rPr>
                <w:rFonts w:cs="Arial"/>
                <w:b/>
                <w:szCs w:val="22"/>
              </w:rPr>
            </w:pPr>
            <w:r>
              <w:rPr>
                <w:rFonts w:cs="Arial"/>
                <w:b/>
                <w:szCs w:val="22"/>
              </w:rPr>
              <w:t>Deployment</w:t>
            </w:r>
            <w:r w:rsidR="00D1454F" w:rsidRPr="00601735">
              <w:rPr>
                <w:rFonts w:cs="Arial"/>
                <w:b/>
                <w:szCs w:val="22"/>
              </w:rPr>
              <w:t xml:space="preserve"> Line Manager</w:t>
            </w:r>
          </w:p>
        </w:tc>
        <w:tc>
          <w:tcPr>
            <w:tcW w:w="5066" w:type="dxa"/>
            <w:gridSpan w:val="2"/>
          </w:tcPr>
          <w:p w14:paraId="35BA0CA2" w14:textId="7E13D7E4" w:rsidR="00D446FC" w:rsidRPr="00601735" w:rsidRDefault="00722F22" w:rsidP="002D0C2E">
            <w:pPr>
              <w:spacing w:before="40" w:after="40"/>
              <w:rPr>
                <w:rFonts w:cs="Arial"/>
                <w:bCs/>
                <w:szCs w:val="22"/>
                <w:lang w:val="nl-NL"/>
              </w:rPr>
            </w:pPr>
            <w:proofErr w:type="spellStart"/>
            <w:r>
              <w:rPr>
                <w:rFonts w:cs="Arial"/>
                <w:bCs/>
                <w:szCs w:val="22"/>
                <w:lang w:val="nl-NL"/>
              </w:rPr>
              <w:t>Protection</w:t>
            </w:r>
            <w:proofErr w:type="spellEnd"/>
            <w:r w:rsidR="002079F7">
              <w:rPr>
                <w:rFonts w:cs="Arial"/>
                <w:bCs/>
                <w:szCs w:val="22"/>
                <w:lang w:val="nl-NL"/>
              </w:rPr>
              <w:t xml:space="preserve"> </w:t>
            </w:r>
            <w:proofErr w:type="spellStart"/>
            <w:r w:rsidR="002079F7">
              <w:rPr>
                <w:rFonts w:cs="Arial"/>
                <w:bCs/>
                <w:szCs w:val="22"/>
                <w:lang w:val="nl-NL"/>
              </w:rPr>
              <w:t>and</w:t>
            </w:r>
            <w:proofErr w:type="spellEnd"/>
            <w:r w:rsidR="002079F7">
              <w:rPr>
                <w:rFonts w:cs="Arial"/>
                <w:bCs/>
                <w:szCs w:val="22"/>
                <w:lang w:val="nl-NL"/>
              </w:rPr>
              <w:t xml:space="preserve"> </w:t>
            </w:r>
            <w:proofErr w:type="spellStart"/>
            <w:r w:rsidR="002079F7">
              <w:rPr>
                <w:rFonts w:cs="Arial"/>
                <w:bCs/>
                <w:szCs w:val="22"/>
                <w:lang w:val="nl-NL"/>
              </w:rPr>
              <w:t>Advocacy</w:t>
            </w:r>
            <w:proofErr w:type="spellEnd"/>
            <w:r w:rsidR="002079F7">
              <w:rPr>
                <w:rFonts w:cs="Arial"/>
                <w:bCs/>
                <w:szCs w:val="22"/>
                <w:lang w:val="nl-NL"/>
              </w:rPr>
              <w:t xml:space="preserve"> Lead </w:t>
            </w:r>
          </w:p>
        </w:tc>
      </w:tr>
      <w:tr w:rsidR="00D1454F" w:rsidRPr="00601735" w14:paraId="2FA7112D" w14:textId="77777777" w:rsidTr="0090058C">
        <w:tc>
          <w:tcPr>
            <w:tcW w:w="4284" w:type="dxa"/>
          </w:tcPr>
          <w:p w14:paraId="7733F0E7" w14:textId="77777777" w:rsidR="00D446FC" w:rsidRPr="00601735" w:rsidRDefault="00D446FC" w:rsidP="0010622B">
            <w:pPr>
              <w:spacing w:before="40" w:after="40"/>
              <w:rPr>
                <w:rFonts w:cs="Arial"/>
                <w:b/>
                <w:szCs w:val="22"/>
              </w:rPr>
            </w:pPr>
            <w:r w:rsidRPr="00601735">
              <w:rPr>
                <w:rFonts w:cs="Arial"/>
                <w:b/>
                <w:szCs w:val="22"/>
              </w:rPr>
              <w:t xml:space="preserve">Period of </w:t>
            </w:r>
            <w:r w:rsidR="00692897" w:rsidRPr="00601735">
              <w:rPr>
                <w:rFonts w:cs="Arial"/>
                <w:b/>
                <w:szCs w:val="22"/>
              </w:rPr>
              <w:t>assignment</w:t>
            </w:r>
            <w:r w:rsidRPr="00601735">
              <w:rPr>
                <w:rFonts w:cs="Arial"/>
                <w:b/>
                <w:szCs w:val="22"/>
              </w:rPr>
              <w:t xml:space="preserve">:  </w:t>
            </w:r>
          </w:p>
        </w:tc>
        <w:tc>
          <w:tcPr>
            <w:tcW w:w="2669" w:type="dxa"/>
          </w:tcPr>
          <w:p w14:paraId="1EADC3C8" w14:textId="3175E8DD" w:rsidR="00D446FC" w:rsidRPr="00403BD0" w:rsidRDefault="00D446FC" w:rsidP="004A123F">
            <w:pPr>
              <w:spacing w:before="40" w:after="40"/>
              <w:rPr>
                <w:rFonts w:cs="Arial"/>
                <w:bCs/>
                <w:szCs w:val="22"/>
              </w:rPr>
            </w:pPr>
            <w:r w:rsidRPr="00403BD0">
              <w:rPr>
                <w:rFonts w:cs="Arial"/>
                <w:b/>
                <w:szCs w:val="22"/>
              </w:rPr>
              <w:t>From</w:t>
            </w:r>
            <w:r w:rsidR="00141B45" w:rsidRPr="00403BD0">
              <w:rPr>
                <w:rFonts w:cs="Arial"/>
                <w:b/>
                <w:szCs w:val="22"/>
              </w:rPr>
              <w:t xml:space="preserve">:  </w:t>
            </w:r>
            <w:r w:rsidR="00A02CDD" w:rsidRPr="00A02CDD">
              <w:rPr>
                <w:rFonts w:cs="Arial"/>
                <w:bCs/>
                <w:szCs w:val="22"/>
              </w:rPr>
              <w:t xml:space="preserve">1st </w:t>
            </w:r>
            <w:r w:rsidR="00722F22" w:rsidRPr="00A02CDD">
              <w:rPr>
                <w:rFonts w:cs="Arial"/>
                <w:bCs/>
                <w:szCs w:val="22"/>
              </w:rPr>
              <w:t xml:space="preserve">February </w:t>
            </w:r>
            <w:r w:rsidR="00722F22" w:rsidRPr="00722F22">
              <w:rPr>
                <w:rFonts w:cs="Arial"/>
                <w:bCs/>
                <w:szCs w:val="22"/>
              </w:rPr>
              <w:t>2021</w:t>
            </w:r>
          </w:p>
        </w:tc>
        <w:tc>
          <w:tcPr>
            <w:tcW w:w="2397" w:type="dxa"/>
          </w:tcPr>
          <w:p w14:paraId="0B3C9EDC" w14:textId="1613DD83" w:rsidR="00D446FC" w:rsidRPr="00403BD0" w:rsidRDefault="00D446FC" w:rsidP="005B3863">
            <w:pPr>
              <w:spacing w:before="40" w:after="40"/>
              <w:rPr>
                <w:rFonts w:cs="Arial"/>
                <w:bCs/>
                <w:szCs w:val="22"/>
              </w:rPr>
            </w:pPr>
            <w:r w:rsidRPr="00403BD0">
              <w:rPr>
                <w:rFonts w:cs="Arial"/>
                <w:b/>
                <w:szCs w:val="22"/>
              </w:rPr>
              <w:t xml:space="preserve">To: </w:t>
            </w:r>
            <w:r w:rsidR="00D1454F" w:rsidRPr="00403BD0">
              <w:rPr>
                <w:rFonts w:cs="Arial"/>
                <w:bCs/>
                <w:szCs w:val="22"/>
              </w:rPr>
              <w:t xml:space="preserve"> </w:t>
            </w:r>
            <w:r w:rsidR="00022398">
              <w:rPr>
                <w:rFonts w:cs="Arial"/>
                <w:bCs/>
                <w:szCs w:val="22"/>
              </w:rPr>
              <w:t>25th</w:t>
            </w:r>
            <w:r w:rsidR="00722F22">
              <w:rPr>
                <w:rFonts w:cs="Arial"/>
                <w:bCs/>
                <w:szCs w:val="22"/>
              </w:rPr>
              <w:t xml:space="preserve"> March 2021</w:t>
            </w:r>
          </w:p>
        </w:tc>
      </w:tr>
      <w:tr w:rsidR="0090058C" w:rsidRPr="00601735" w14:paraId="729D1474" w14:textId="77777777" w:rsidTr="0090058C">
        <w:tc>
          <w:tcPr>
            <w:tcW w:w="4284" w:type="dxa"/>
          </w:tcPr>
          <w:p w14:paraId="0D34092C" w14:textId="77777777" w:rsidR="0090058C" w:rsidRPr="00403BD0" w:rsidRDefault="0090058C" w:rsidP="00D14F73">
            <w:pPr>
              <w:spacing w:before="40" w:after="40"/>
              <w:rPr>
                <w:b/>
                <w:sz w:val="20"/>
              </w:rPr>
            </w:pPr>
            <w:r w:rsidRPr="00403BD0">
              <w:rPr>
                <w:b/>
                <w:sz w:val="20"/>
              </w:rPr>
              <w:t>Projected Compensation Days Earned</w:t>
            </w:r>
          </w:p>
          <w:p w14:paraId="72B3CF98" w14:textId="2050928F" w:rsidR="0090058C" w:rsidRPr="00403BD0" w:rsidRDefault="0090058C" w:rsidP="00D14F73">
            <w:pPr>
              <w:spacing w:before="40" w:after="40"/>
              <w:rPr>
                <w:rFonts w:cs="Arial"/>
                <w:b/>
                <w:szCs w:val="22"/>
              </w:rPr>
            </w:pPr>
            <w:r w:rsidRPr="00403BD0">
              <w:rPr>
                <w:sz w:val="15"/>
                <w:szCs w:val="15"/>
              </w:rPr>
              <w:t>One paid day per full weekend away from base office (primary assignment)</w:t>
            </w:r>
          </w:p>
        </w:tc>
        <w:tc>
          <w:tcPr>
            <w:tcW w:w="5066" w:type="dxa"/>
            <w:gridSpan w:val="2"/>
          </w:tcPr>
          <w:p w14:paraId="04EC26E7" w14:textId="31A0DC7E" w:rsidR="005B3863" w:rsidRPr="00B01D16" w:rsidRDefault="00A02CDD" w:rsidP="00D14F73">
            <w:pPr>
              <w:spacing w:before="40" w:after="40"/>
              <w:rPr>
                <w:rFonts w:cs="Arial"/>
                <w:bCs/>
                <w:szCs w:val="22"/>
              </w:rPr>
            </w:pPr>
            <w:r>
              <w:rPr>
                <w:rFonts w:cs="Arial"/>
                <w:bCs/>
                <w:szCs w:val="22"/>
              </w:rPr>
              <w:t>3</w:t>
            </w:r>
            <w:r w:rsidR="00022398">
              <w:rPr>
                <w:rFonts w:cs="Arial"/>
                <w:bCs/>
                <w:szCs w:val="22"/>
              </w:rPr>
              <w:t>5</w:t>
            </w:r>
            <w:r w:rsidR="00B01D16" w:rsidRPr="00B01D16">
              <w:rPr>
                <w:rFonts w:cs="Arial"/>
                <w:bCs/>
                <w:szCs w:val="22"/>
              </w:rPr>
              <w:t xml:space="preserve"> working days</w:t>
            </w:r>
          </w:p>
        </w:tc>
      </w:tr>
      <w:tr w:rsidR="0090058C" w:rsidRPr="00601735" w14:paraId="08522571" w14:textId="77777777" w:rsidTr="00DE6B11">
        <w:tc>
          <w:tcPr>
            <w:tcW w:w="4284" w:type="dxa"/>
          </w:tcPr>
          <w:p w14:paraId="7C9000A9" w14:textId="7DA9C0C1" w:rsidR="0090058C" w:rsidRPr="00403BD0" w:rsidRDefault="0090058C" w:rsidP="0010622B">
            <w:pPr>
              <w:spacing w:before="40" w:after="40"/>
              <w:rPr>
                <w:rFonts w:cs="Arial"/>
                <w:b/>
                <w:szCs w:val="22"/>
              </w:rPr>
            </w:pPr>
            <w:r w:rsidRPr="00403BD0">
              <w:rPr>
                <w:b/>
                <w:sz w:val="20"/>
              </w:rPr>
              <w:t xml:space="preserve">Expected End Date  </w:t>
            </w:r>
            <w:r w:rsidRPr="00403BD0">
              <w:rPr>
                <w:sz w:val="16"/>
                <w:szCs w:val="16"/>
              </w:rPr>
              <w:t>inclusive of comp days</w:t>
            </w:r>
          </w:p>
        </w:tc>
        <w:tc>
          <w:tcPr>
            <w:tcW w:w="5066" w:type="dxa"/>
            <w:gridSpan w:val="2"/>
          </w:tcPr>
          <w:p w14:paraId="46355D89" w14:textId="3A94BB41" w:rsidR="0090058C" w:rsidRPr="00403BD0" w:rsidRDefault="008E5C65" w:rsidP="0090058C">
            <w:pPr>
              <w:spacing w:before="40" w:after="40"/>
              <w:rPr>
                <w:rFonts w:cs="Arial"/>
                <w:b/>
                <w:szCs w:val="22"/>
              </w:rPr>
            </w:pPr>
            <w:r>
              <w:rPr>
                <w:rFonts w:cs="Arial"/>
                <w:b/>
                <w:szCs w:val="22"/>
              </w:rPr>
              <w:t xml:space="preserve">No later than </w:t>
            </w:r>
            <w:r w:rsidR="004F0E18">
              <w:rPr>
                <w:rFonts w:cs="Arial"/>
                <w:b/>
                <w:szCs w:val="22"/>
              </w:rPr>
              <w:t xml:space="preserve">March </w:t>
            </w:r>
            <w:r w:rsidR="00022398">
              <w:rPr>
                <w:rFonts w:cs="Arial"/>
                <w:b/>
                <w:szCs w:val="22"/>
              </w:rPr>
              <w:t>25th</w:t>
            </w:r>
            <w:r w:rsidR="0090058C" w:rsidRPr="00403BD0">
              <w:rPr>
                <w:rFonts w:cs="Arial"/>
                <w:b/>
                <w:szCs w:val="22"/>
              </w:rPr>
              <w:t xml:space="preserve"> 202</w:t>
            </w:r>
            <w:r w:rsidR="004F0E18">
              <w:rPr>
                <w:rFonts w:cs="Arial"/>
                <w:b/>
                <w:szCs w:val="22"/>
              </w:rPr>
              <w:t>1</w:t>
            </w:r>
          </w:p>
        </w:tc>
      </w:tr>
      <w:tr w:rsidR="00141B45" w:rsidRPr="00601735" w14:paraId="1B9706DE" w14:textId="77777777" w:rsidTr="0090058C">
        <w:trPr>
          <w:trHeight w:val="1142"/>
        </w:trPr>
        <w:tc>
          <w:tcPr>
            <w:tcW w:w="4284" w:type="dxa"/>
          </w:tcPr>
          <w:p w14:paraId="374AA81E" w14:textId="52A15AE5" w:rsidR="00D1454F" w:rsidRPr="00601735" w:rsidRDefault="00D14F73" w:rsidP="00D1454F">
            <w:pPr>
              <w:pStyle w:val="BodyText"/>
              <w:rPr>
                <w:rFonts w:cs="Gill Sans MT"/>
                <w:sz w:val="22"/>
                <w:szCs w:val="22"/>
              </w:rPr>
            </w:pPr>
            <w:r>
              <w:rPr>
                <w:rFonts w:cs="Gill Sans MT"/>
                <w:sz w:val="22"/>
                <w:szCs w:val="22"/>
              </w:rPr>
              <w:t xml:space="preserve">Deployment </w:t>
            </w:r>
            <w:r w:rsidR="00D1454F" w:rsidRPr="00601735">
              <w:rPr>
                <w:rFonts w:cs="Gill Sans MT"/>
                <w:sz w:val="22"/>
                <w:szCs w:val="22"/>
              </w:rPr>
              <w:t xml:space="preserve">brief: </w:t>
            </w:r>
          </w:p>
          <w:p w14:paraId="4620464A" w14:textId="77777777" w:rsidR="00141B45" w:rsidRPr="00601735" w:rsidRDefault="00141B45" w:rsidP="00D1454F">
            <w:pPr>
              <w:spacing w:before="40" w:after="40"/>
              <w:rPr>
                <w:rFonts w:cs="Arial"/>
                <w:b/>
                <w:szCs w:val="22"/>
              </w:rPr>
            </w:pPr>
          </w:p>
        </w:tc>
        <w:tc>
          <w:tcPr>
            <w:tcW w:w="5066" w:type="dxa"/>
            <w:gridSpan w:val="2"/>
          </w:tcPr>
          <w:p w14:paraId="5F3551FC" w14:textId="34D0492F" w:rsidR="00C3480B" w:rsidRPr="00B22A92" w:rsidRDefault="00022398" w:rsidP="00B22A92">
            <w:pPr>
              <w:spacing w:before="100" w:beforeAutospacing="1"/>
              <w:rPr>
                <w:rFonts w:cs="Gill Sans MT"/>
                <w:szCs w:val="22"/>
              </w:rPr>
            </w:pPr>
            <w:r>
              <w:rPr>
                <w:rFonts w:cs="Gill Sans MT"/>
                <w:szCs w:val="22"/>
                <w:lang w:val="en-US"/>
              </w:rPr>
              <w:t xml:space="preserve">The consultancy will be responsible for conducting a case management capacity assessment </w:t>
            </w:r>
            <w:proofErr w:type="gramStart"/>
            <w:r>
              <w:rPr>
                <w:rFonts w:cs="Gill Sans MT"/>
                <w:szCs w:val="22"/>
                <w:lang w:val="en-US"/>
              </w:rPr>
              <w:t>and  implementation</w:t>
            </w:r>
            <w:proofErr w:type="gramEnd"/>
            <w:r>
              <w:rPr>
                <w:rFonts w:cs="Gill Sans MT"/>
                <w:szCs w:val="22"/>
                <w:lang w:val="en-US"/>
              </w:rPr>
              <w:t xml:space="preserve"> of a capacity building plan for CPAN and CP actors in Ghor Afghanistan. The consultancy will be guided by a remote technical advisor</w:t>
            </w:r>
          </w:p>
        </w:tc>
      </w:tr>
    </w:tbl>
    <w:p w14:paraId="0BEF2FB8" w14:textId="77777777" w:rsidR="00C2064C" w:rsidRPr="00601735" w:rsidRDefault="00C2064C" w:rsidP="00C2064C">
      <w:pPr>
        <w:rPr>
          <w:sz w:val="20"/>
        </w:rPr>
      </w:pPr>
    </w:p>
    <w:tbl>
      <w:tblPr>
        <w:tblW w:w="9504" w:type="dxa"/>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ayout w:type="fixed"/>
        <w:tblLook w:val="00A0" w:firstRow="1" w:lastRow="0" w:firstColumn="1" w:lastColumn="0" w:noHBand="0" w:noVBand="0"/>
      </w:tblPr>
      <w:tblGrid>
        <w:gridCol w:w="560"/>
        <w:gridCol w:w="8944"/>
      </w:tblGrid>
      <w:tr w:rsidR="00D446FC" w:rsidRPr="006421F9" w14:paraId="78D40E00" w14:textId="77777777" w:rsidTr="00C3480B">
        <w:trPr>
          <w:trHeight w:val="356"/>
        </w:trPr>
        <w:tc>
          <w:tcPr>
            <w:tcW w:w="9504" w:type="dxa"/>
            <w:gridSpan w:val="2"/>
            <w:tcBorders>
              <w:bottom w:val="single" w:sz="12" w:space="0" w:color="008000"/>
            </w:tcBorders>
            <w:shd w:val="pct15" w:color="auto" w:fill="FFFFFF"/>
          </w:tcPr>
          <w:p w14:paraId="72065ABE" w14:textId="77777777" w:rsidR="00D446FC" w:rsidRPr="006421F9" w:rsidRDefault="00D446FC" w:rsidP="00D1454F">
            <w:pPr>
              <w:pStyle w:val="Heading6"/>
              <w:spacing w:before="40" w:after="40"/>
              <w:ind w:left="0"/>
              <w:rPr>
                <w:sz w:val="22"/>
                <w:szCs w:val="22"/>
              </w:rPr>
            </w:pPr>
            <w:r w:rsidRPr="006421F9">
              <w:rPr>
                <w:sz w:val="22"/>
                <w:szCs w:val="22"/>
              </w:rPr>
              <w:t xml:space="preserve"> </w:t>
            </w:r>
            <w:r w:rsidR="00D1454F" w:rsidRPr="006421F9">
              <w:rPr>
                <w:sz w:val="22"/>
                <w:szCs w:val="22"/>
              </w:rPr>
              <w:t>Outline of Key Responsibilities and Response Tasks</w:t>
            </w:r>
          </w:p>
        </w:tc>
      </w:tr>
      <w:tr w:rsidR="00284B43" w:rsidRPr="00E14AE0" w14:paraId="2ADEDA20" w14:textId="77777777" w:rsidTr="00722F22">
        <w:trPr>
          <w:trHeight w:val="356"/>
        </w:trPr>
        <w:tc>
          <w:tcPr>
            <w:tcW w:w="9504" w:type="dxa"/>
            <w:gridSpan w:val="2"/>
            <w:tcBorders>
              <w:bottom w:val="single" w:sz="12" w:space="0" w:color="008000"/>
            </w:tcBorders>
            <w:shd w:val="clear" w:color="auto" w:fill="auto"/>
          </w:tcPr>
          <w:p w14:paraId="37F0C5BE" w14:textId="48FF9704" w:rsidR="00284B43" w:rsidRPr="00E14AE0" w:rsidRDefault="00722F22" w:rsidP="00E14AE0">
            <w:pPr>
              <w:pStyle w:val="PlainText"/>
              <w:overflowPunct/>
              <w:adjustRightInd/>
              <w:ind w:left="360"/>
              <w:jc w:val="center"/>
              <w:textAlignment w:val="auto"/>
              <w:rPr>
                <w:rFonts w:ascii="Gill Sans MT" w:hAnsi="Gill Sans MT" w:cs="Microsoft Sans Serif"/>
                <w:b/>
                <w:color w:val="000000"/>
                <w:sz w:val="22"/>
                <w:szCs w:val="22"/>
              </w:rPr>
            </w:pPr>
            <w:r>
              <w:rPr>
                <w:rFonts w:ascii="Gill Sans MT" w:hAnsi="Gill Sans MT" w:cs="Microsoft Sans Serif"/>
                <w:b/>
                <w:color w:val="000000"/>
                <w:sz w:val="22"/>
                <w:szCs w:val="22"/>
              </w:rPr>
              <w:t xml:space="preserve">Case Management Capacity Assessment </w:t>
            </w:r>
          </w:p>
        </w:tc>
      </w:tr>
      <w:tr w:rsidR="00D1454F" w:rsidRPr="006421F9" w14:paraId="6FBD6F1A" w14:textId="77777777" w:rsidTr="00D1454F">
        <w:trPr>
          <w:cantSplit/>
          <w:trHeight w:val="762"/>
        </w:trPr>
        <w:tc>
          <w:tcPr>
            <w:tcW w:w="560" w:type="dxa"/>
            <w:tcBorders>
              <w:bottom w:val="single" w:sz="8" w:space="0" w:color="808080"/>
              <w:right w:val="single" w:sz="8" w:space="0" w:color="808080"/>
            </w:tcBorders>
          </w:tcPr>
          <w:p w14:paraId="7A2A1440" w14:textId="77777777" w:rsidR="00D1454F" w:rsidRPr="006421F9" w:rsidRDefault="00D1454F">
            <w:pPr>
              <w:spacing w:before="40" w:after="40"/>
              <w:rPr>
                <w:szCs w:val="22"/>
              </w:rPr>
            </w:pPr>
            <w:r w:rsidRPr="006421F9">
              <w:rPr>
                <w:szCs w:val="22"/>
              </w:rPr>
              <w:t>1</w:t>
            </w:r>
          </w:p>
        </w:tc>
        <w:tc>
          <w:tcPr>
            <w:tcW w:w="8944" w:type="dxa"/>
            <w:tcBorders>
              <w:left w:val="single" w:sz="8" w:space="0" w:color="808080"/>
              <w:bottom w:val="single" w:sz="8" w:space="0" w:color="808080"/>
              <w:right w:val="single" w:sz="12" w:space="0" w:color="008000"/>
            </w:tcBorders>
          </w:tcPr>
          <w:p w14:paraId="1ABB53B7" w14:textId="1536041E" w:rsidR="002079F7" w:rsidRDefault="002079F7" w:rsidP="002079F7">
            <w:pPr>
              <w:rPr>
                <w:rFonts w:cs="Gill Sans MT"/>
                <w:szCs w:val="22"/>
                <w:lang w:val="en-US"/>
              </w:rPr>
            </w:pPr>
            <w:r w:rsidRPr="004F0E18">
              <w:rPr>
                <w:rFonts w:cs="Gill Sans MT"/>
                <w:szCs w:val="22"/>
                <w:lang w:val="en-US"/>
              </w:rPr>
              <w:t>Experienced Case Management Specialist to conduct a thorough capacity assessment of existing case management services in Ghor. This will include identifying best practices being used by CPAN and CP partners as well as gaps in current practices.</w:t>
            </w:r>
          </w:p>
          <w:p w14:paraId="5448C1DF" w14:textId="77777777" w:rsidR="0010505B" w:rsidRDefault="0010505B" w:rsidP="002079F7">
            <w:pPr>
              <w:rPr>
                <w:rFonts w:cs="Gill Sans MT"/>
                <w:szCs w:val="22"/>
                <w:lang w:val="en-US"/>
              </w:rPr>
            </w:pPr>
          </w:p>
          <w:p w14:paraId="32943556" w14:textId="472C70EF" w:rsidR="00045F84" w:rsidRPr="00045F84" w:rsidRDefault="0010505B" w:rsidP="00045F84">
            <w:pPr>
              <w:pStyle w:val="ListParagraph"/>
              <w:numPr>
                <w:ilvl w:val="0"/>
                <w:numId w:val="34"/>
              </w:numPr>
              <w:rPr>
                <w:rFonts w:cs="Gill Sans MT"/>
                <w:szCs w:val="22"/>
                <w:lang w:val="en-US"/>
              </w:rPr>
            </w:pPr>
            <w:r w:rsidRPr="00045F84">
              <w:rPr>
                <w:rFonts w:cs="Gill Sans MT"/>
                <w:szCs w:val="22"/>
                <w:lang w:val="en-US"/>
              </w:rPr>
              <w:t xml:space="preserve">Conduct a </w:t>
            </w:r>
            <w:r w:rsidR="00045F84" w:rsidRPr="00045F84">
              <w:rPr>
                <w:rFonts w:cs="Gill Sans MT"/>
                <w:szCs w:val="22"/>
                <w:lang w:val="en-US"/>
              </w:rPr>
              <w:t>s</w:t>
            </w:r>
            <w:r w:rsidRPr="00045F84">
              <w:rPr>
                <w:rFonts w:cs="Gill Sans MT"/>
                <w:szCs w:val="22"/>
                <w:lang w:val="en-US"/>
              </w:rPr>
              <w:t xml:space="preserve">ervice </w:t>
            </w:r>
            <w:r w:rsidR="00045F84" w:rsidRPr="00045F84">
              <w:rPr>
                <w:rFonts w:cs="Gill Sans MT"/>
                <w:szCs w:val="22"/>
                <w:lang w:val="en-US"/>
              </w:rPr>
              <w:t xml:space="preserve">provision </w:t>
            </w:r>
            <w:r w:rsidRPr="00045F84">
              <w:rPr>
                <w:rFonts w:cs="Gill Sans MT"/>
                <w:szCs w:val="22"/>
                <w:lang w:val="en-US"/>
              </w:rPr>
              <w:t xml:space="preserve">analysis in </w:t>
            </w:r>
            <w:proofErr w:type="spellStart"/>
            <w:r w:rsidR="00045F84" w:rsidRPr="00045F84">
              <w:rPr>
                <w:rFonts w:cs="Gill Sans MT"/>
                <w:szCs w:val="22"/>
                <w:lang w:val="en-US"/>
              </w:rPr>
              <w:t>Firozkoh</w:t>
            </w:r>
            <w:proofErr w:type="spellEnd"/>
            <w:r w:rsidR="00045F84" w:rsidRPr="00045F84">
              <w:rPr>
                <w:rFonts w:cs="Gill Sans MT"/>
                <w:szCs w:val="22"/>
                <w:lang w:val="en-US"/>
              </w:rPr>
              <w:t xml:space="preserve">, </w:t>
            </w:r>
            <w:proofErr w:type="spellStart"/>
            <w:r w:rsidR="00045F84" w:rsidRPr="00045F84">
              <w:rPr>
                <w:rFonts w:cs="Gill Sans MT"/>
                <w:szCs w:val="22"/>
                <w:lang w:val="en-US"/>
              </w:rPr>
              <w:t>Dowlat</w:t>
            </w:r>
            <w:proofErr w:type="spellEnd"/>
            <w:r w:rsidR="00045F84" w:rsidRPr="00045F84">
              <w:rPr>
                <w:rFonts w:cs="Gill Sans MT"/>
                <w:szCs w:val="22"/>
                <w:lang w:val="en-US"/>
              </w:rPr>
              <w:t xml:space="preserve"> </w:t>
            </w:r>
            <w:proofErr w:type="spellStart"/>
            <w:r w:rsidR="00045F84" w:rsidRPr="00045F84">
              <w:rPr>
                <w:rFonts w:cs="Gill Sans MT"/>
                <w:szCs w:val="22"/>
                <w:lang w:val="en-US"/>
              </w:rPr>
              <w:t>yar</w:t>
            </w:r>
            <w:proofErr w:type="spellEnd"/>
            <w:r w:rsidR="00045F84" w:rsidRPr="00045F84">
              <w:rPr>
                <w:rFonts w:cs="Gill Sans MT"/>
                <w:szCs w:val="22"/>
                <w:lang w:val="en-US"/>
              </w:rPr>
              <w:t xml:space="preserve"> and Lal </w:t>
            </w:r>
            <w:proofErr w:type="spellStart"/>
            <w:r w:rsidR="00045F84" w:rsidRPr="00045F84">
              <w:rPr>
                <w:rFonts w:cs="Gill Sans MT"/>
                <w:szCs w:val="22"/>
                <w:lang w:val="en-US"/>
              </w:rPr>
              <w:t>Serjangal</w:t>
            </w:r>
            <w:proofErr w:type="spellEnd"/>
            <w:r w:rsidR="00045F84" w:rsidRPr="00045F84">
              <w:rPr>
                <w:rFonts w:cs="Gill Sans MT"/>
                <w:szCs w:val="22"/>
                <w:lang w:val="en-US"/>
              </w:rPr>
              <w:t xml:space="preserve"> in </w:t>
            </w:r>
            <w:proofErr w:type="spellStart"/>
            <w:r w:rsidR="00045F84" w:rsidRPr="00045F84">
              <w:rPr>
                <w:rFonts w:cs="Gill Sans MT"/>
                <w:szCs w:val="22"/>
                <w:lang w:val="en-US"/>
              </w:rPr>
              <w:t>Ghor</w:t>
            </w:r>
            <w:proofErr w:type="spellEnd"/>
            <w:r w:rsidR="00045F84" w:rsidRPr="00045F84">
              <w:rPr>
                <w:rFonts w:cs="Gill Sans MT"/>
                <w:szCs w:val="22"/>
                <w:lang w:val="en-US"/>
              </w:rPr>
              <w:t xml:space="preserve"> to understand the gaps</w:t>
            </w:r>
            <w:r w:rsidR="00045F84">
              <w:rPr>
                <w:rFonts w:cs="Gill Sans MT"/>
                <w:szCs w:val="22"/>
                <w:lang w:val="en-US"/>
              </w:rPr>
              <w:t xml:space="preserve"> and </w:t>
            </w:r>
            <w:r w:rsidR="00045F84" w:rsidRPr="00045F84">
              <w:rPr>
                <w:rFonts w:cs="Gill Sans MT"/>
                <w:szCs w:val="22"/>
                <w:lang w:val="en-US"/>
              </w:rPr>
              <w:t>strengths with</w:t>
            </w:r>
            <w:r w:rsidR="00045F84">
              <w:rPr>
                <w:rFonts w:cs="Gill Sans MT"/>
                <w:szCs w:val="22"/>
                <w:lang w:val="en-US"/>
              </w:rPr>
              <w:t>in</w:t>
            </w:r>
            <w:r w:rsidR="00045F84" w:rsidRPr="00045F84">
              <w:rPr>
                <w:rFonts w:cs="Gill Sans MT"/>
                <w:szCs w:val="22"/>
                <w:lang w:val="en-US"/>
              </w:rPr>
              <w:t xml:space="preserve"> case management services</w:t>
            </w:r>
            <w:r w:rsidR="00045F84">
              <w:rPr>
                <w:rFonts w:cs="Gill Sans MT"/>
                <w:szCs w:val="22"/>
                <w:lang w:val="en-US"/>
              </w:rPr>
              <w:t xml:space="preserve"> available</w:t>
            </w:r>
            <w:r w:rsidR="00045F84" w:rsidRPr="00045F84">
              <w:rPr>
                <w:rFonts w:cs="Gill Sans MT"/>
                <w:szCs w:val="22"/>
                <w:lang w:val="en-US"/>
              </w:rPr>
              <w:t xml:space="preserve">. </w:t>
            </w:r>
          </w:p>
          <w:p w14:paraId="3E45DC1F" w14:textId="3C936273" w:rsidR="0010505B" w:rsidRPr="00045F84" w:rsidRDefault="0010505B" w:rsidP="00045F84">
            <w:pPr>
              <w:pStyle w:val="ListParagraph"/>
              <w:rPr>
                <w:rFonts w:cs="Gill Sans MT"/>
                <w:szCs w:val="22"/>
                <w:lang w:val="en-US"/>
              </w:rPr>
            </w:pPr>
          </w:p>
          <w:p w14:paraId="1925263D" w14:textId="6A9DDEC0" w:rsidR="0010505B" w:rsidRPr="0010505B" w:rsidRDefault="0010505B" w:rsidP="0010505B">
            <w:pPr>
              <w:pStyle w:val="ListParagraph"/>
              <w:numPr>
                <w:ilvl w:val="0"/>
                <w:numId w:val="34"/>
              </w:numPr>
              <w:rPr>
                <w:rFonts w:cs="Gill Sans MT"/>
                <w:szCs w:val="22"/>
                <w:lang w:val="en-US"/>
              </w:rPr>
            </w:pPr>
            <w:r w:rsidRPr="0010505B">
              <w:rPr>
                <w:rFonts w:cs="Gill Sans MT"/>
                <w:szCs w:val="22"/>
                <w:lang w:val="en-US"/>
              </w:rPr>
              <w:t xml:space="preserve">Conduct the </w:t>
            </w:r>
            <w:r>
              <w:rPr>
                <w:rFonts w:cs="Gill Sans MT"/>
                <w:szCs w:val="22"/>
                <w:lang w:val="en-US"/>
              </w:rPr>
              <w:t>attached</w:t>
            </w:r>
            <w:r w:rsidRPr="0010505B">
              <w:rPr>
                <w:rFonts w:cs="Gill Sans MT"/>
                <w:szCs w:val="22"/>
                <w:lang w:val="en-US"/>
              </w:rPr>
              <w:t xml:space="preserve"> Caseworker Capacity Assessment Tool (from the CM Supervision and Coaching package)</w:t>
            </w:r>
            <w:r>
              <w:rPr>
                <w:rFonts w:cs="Gill Sans MT"/>
                <w:szCs w:val="22"/>
                <w:lang w:val="en-US"/>
              </w:rPr>
              <w:t xml:space="preserve"> </w:t>
            </w:r>
            <w:r w:rsidRPr="0010505B">
              <w:rPr>
                <w:rFonts w:cs="Gill Sans MT"/>
                <w:szCs w:val="22"/>
                <w:lang w:val="en-US"/>
              </w:rPr>
              <w:t>with CPAN</w:t>
            </w:r>
            <w:r>
              <w:rPr>
                <w:rFonts w:cs="Gill Sans MT"/>
                <w:szCs w:val="22"/>
                <w:lang w:val="en-US"/>
              </w:rPr>
              <w:t xml:space="preserve"> and CP Partners</w:t>
            </w:r>
            <w:r w:rsidRPr="0010505B">
              <w:rPr>
                <w:rFonts w:cs="Gill Sans MT"/>
                <w:szCs w:val="22"/>
                <w:lang w:val="en-US"/>
              </w:rPr>
              <w:t xml:space="preserve"> Caseworkers. Th</w:t>
            </w:r>
            <w:r>
              <w:rPr>
                <w:rFonts w:cs="Gill Sans MT"/>
                <w:szCs w:val="22"/>
                <w:lang w:val="en-US"/>
              </w:rPr>
              <w:t>is</w:t>
            </w:r>
            <w:r w:rsidRPr="0010505B">
              <w:rPr>
                <w:rFonts w:cs="Gill Sans MT"/>
                <w:szCs w:val="22"/>
                <w:lang w:val="en-US"/>
              </w:rPr>
              <w:t xml:space="preserve"> is a practical resource used to assess the caseworker’s attitudes, knowledge and skills</w:t>
            </w:r>
            <w:r>
              <w:rPr>
                <w:rFonts w:cs="Gill Sans MT"/>
                <w:szCs w:val="22"/>
                <w:lang w:val="en-US"/>
              </w:rPr>
              <w:t xml:space="preserve"> and </w:t>
            </w:r>
            <w:r w:rsidRPr="0010505B">
              <w:rPr>
                <w:rFonts w:cs="Gill Sans MT"/>
                <w:szCs w:val="22"/>
                <w:lang w:val="en-US"/>
              </w:rPr>
              <w:t xml:space="preserve">are minimum competency standards for all caseworkers providing case management services. The results of the assessment should inform the capacity building </w:t>
            </w:r>
            <w:r w:rsidR="00045F84">
              <w:rPr>
                <w:rFonts w:cs="Gill Sans MT"/>
                <w:szCs w:val="22"/>
                <w:lang w:val="en-US"/>
              </w:rPr>
              <w:t>plan and training</w:t>
            </w:r>
            <w:r w:rsidRPr="0010505B">
              <w:rPr>
                <w:rFonts w:cs="Gill Sans MT"/>
                <w:szCs w:val="22"/>
                <w:lang w:val="en-US"/>
              </w:rPr>
              <w:t xml:space="preserve"> to follow</w:t>
            </w:r>
          </w:p>
          <w:bookmarkStart w:id="0" w:name="_MON_1670573210"/>
          <w:bookmarkEnd w:id="0"/>
          <w:p w14:paraId="6A7F4C16" w14:textId="55B2D706" w:rsidR="0010505B" w:rsidRPr="0010505B" w:rsidRDefault="005F289B" w:rsidP="00045F84">
            <w:pPr>
              <w:pStyle w:val="ListParagraph"/>
              <w:rPr>
                <w:rFonts w:cs="Gill Sans MT"/>
                <w:szCs w:val="22"/>
                <w:lang w:val="en-US"/>
              </w:rPr>
            </w:pPr>
            <w:r>
              <w:rPr>
                <w:noProof/>
                <w:szCs w:val="22"/>
              </w:rPr>
              <w:object w:dxaOrig="1520" w:dyaOrig="960" w14:anchorId="48EFD6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pt;height:48pt;mso-width-percent:0;mso-height-percent:0;mso-width-percent:0;mso-height-percent:0" o:ole="">
                  <v:imagedata r:id="rId8" o:title=""/>
                </v:shape>
                <o:OLEObject Type="Embed" ProgID="Word.Document.12" ShapeID="_x0000_i1025" DrawAspect="Icon" ObjectID="_1671871372" r:id="rId9">
                  <o:FieldCodes>\s</o:FieldCodes>
                </o:OLEObject>
              </w:object>
            </w:r>
          </w:p>
          <w:p w14:paraId="34EC7E7E" w14:textId="7E5840CF" w:rsidR="00E14AE0" w:rsidRPr="004F0E18" w:rsidRDefault="00E14AE0" w:rsidP="00722F22">
            <w:pPr>
              <w:pStyle w:val="PlainText"/>
              <w:overflowPunct/>
              <w:adjustRightInd/>
              <w:ind w:left="360"/>
              <w:textAlignment w:val="auto"/>
              <w:rPr>
                <w:rFonts w:ascii="Gill Sans MT" w:hAnsi="Gill Sans MT" w:cs="Gill Sans MT"/>
                <w:spacing w:val="-2"/>
                <w:sz w:val="22"/>
                <w:szCs w:val="22"/>
                <w:lang w:val="en-US"/>
              </w:rPr>
            </w:pPr>
          </w:p>
        </w:tc>
      </w:tr>
      <w:tr w:rsidR="00E14AE0" w:rsidRPr="00E14AE0" w14:paraId="4ADD219B" w14:textId="77777777" w:rsidTr="00FE2686">
        <w:trPr>
          <w:cantSplit/>
          <w:trHeight w:val="510"/>
        </w:trPr>
        <w:tc>
          <w:tcPr>
            <w:tcW w:w="9504" w:type="dxa"/>
            <w:gridSpan w:val="2"/>
            <w:tcBorders>
              <w:bottom w:val="single" w:sz="8" w:space="0" w:color="808080"/>
              <w:right w:val="single" w:sz="12" w:space="0" w:color="008000"/>
            </w:tcBorders>
          </w:tcPr>
          <w:p w14:paraId="35103C11" w14:textId="461CB52E" w:rsidR="00E14AE0" w:rsidRPr="00E14AE0" w:rsidRDefault="00722F22" w:rsidP="00E14AE0">
            <w:pPr>
              <w:pStyle w:val="PlainText"/>
              <w:overflowPunct/>
              <w:adjustRightInd/>
              <w:ind w:left="360"/>
              <w:jc w:val="center"/>
              <w:textAlignment w:val="auto"/>
              <w:rPr>
                <w:rFonts w:ascii="Gill Sans MT" w:hAnsi="Gill Sans MT" w:cs="Microsoft Sans Serif"/>
                <w:b/>
                <w:color w:val="000000"/>
                <w:sz w:val="22"/>
                <w:szCs w:val="22"/>
              </w:rPr>
            </w:pPr>
            <w:r>
              <w:rPr>
                <w:rFonts w:ascii="Gill Sans MT" w:hAnsi="Gill Sans MT" w:cs="Microsoft Sans Serif"/>
                <w:b/>
                <w:color w:val="000000"/>
                <w:sz w:val="22"/>
                <w:szCs w:val="22"/>
              </w:rPr>
              <w:t xml:space="preserve">Capacity Building </w:t>
            </w:r>
            <w:r w:rsidR="004F0E18">
              <w:rPr>
                <w:rFonts w:ascii="Gill Sans MT" w:hAnsi="Gill Sans MT" w:cs="Microsoft Sans Serif"/>
                <w:b/>
                <w:color w:val="000000"/>
                <w:sz w:val="22"/>
                <w:szCs w:val="22"/>
              </w:rPr>
              <w:t xml:space="preserve">Plan and Roll Out </w:t>
            </w:r>
          </w:p>
        </w:tc>
      </w:tr>
      <w:tr w:rsidR="006421F9" w:rsidRPr="006421F9" w14:paraId="3F7EA3EC" w14:textId="77777777" w:rsidTr="006F1CFC">
        <w:trPr>
          <w:cantSplit/>
          <w:trHeight w:val="510"/>
        </w:trPr>
        <w:tc>
          <w:tcPr>
            <w:tcW w:w="560" w:type="dxa"/>
            <w:tcBorders>
              <w:bottom w:val="single" w:sz="8" w:space="0" w:color="808080"/>
              <w:right w:val="single" w:sz="8" w:space="0" w:color="808080"/>
            </w:tcBorders>
          </w:tcPr>
          <w:p w14:paraId="0977F9B9" w14:textId="46E106C6" w:rsidR="006421F9" w:rsidRPr="006421F9" w:rsidRDefault="00284B43" w:rsidP="00D120FA">
            <w:pPr>
              <w:spacing w:after="40"/>
              <w:rPr>
                <w:szCs w:val="22"/>
              </w:rPr>
            </w:pPr>
            <w:r>
              <w:rPr>
                <w:szCs w:val="22"/>
              </w:rPr>
              <w:lastRenderedPageBreak/>
              <w:t>2</w:t>
            </w:r>
          </w:p>
        </w:tc>
        <w:tc>
          <w:tcPr>
            <w:tcW w:w="8944" w:type="dxa"/>
            <w:tcBorders>
              <w:left w:val="single" w:sz="8" w:space="0" w:color="808080"/>
              <w:bottom w:val="single" w:sz="8" w:space="0" w:color="808080"/>
              <w:right w:val="single" w:sz="12" w:space="0" w:color="008000"/>
            </w:tcBorders>
          </w:tcPr>
          <w:p w14:paraId="4DEF9881" w14:textId="555A08B9" w:rsidR="00045F84" w:rsidRDefault="00722F22" w:rsidP="00722F22">
            <w:pPr>
              <w:rPr>
                <w:rFonts w:cs="Gill Sans MT"/>
                <w:szCs w:val="22"/>
                <w:lang w:val="en-US"/>
              </w:rPr>
            </w:pPr>
            <w:r w:rsidRPr="004F0E18">
              <w:rPr>
                <w:rFonts w:cs="Gill Sans MT"/>
                <w:szCs w:val="22"/>
                <w:lang w:val="en-US"/>
              </w:rPr>
              <w:t>After completion of the capacity assessment, the Case Management Specialist will</w:t>
            </w:r>
            <w:r w:rsidR="004F0E18" w:rsidRPr="004F0E18">
              <w:rPr>
                <w:rFonts w:cs="Gill Sans MT"/>
                <w:szCs w:val="22"/>
                <w:lang w:val="en-US"/>
              </w:rPr>
              <w:t xml:space="preserve"> </w:t>
            </w:r>
            <w:r w:rsidRPr="004F0E18">
              <w:rPr>
                <w:rFonts w:cs="Gill Sans MT"/>
                <w:szCs w:val="22"/>
                <w:lang w:val="en-US"/>
              </w:rPr>
              <w:t xml:space="preserve">implement a coordinated phased capacity-building plan for relevant actors including CPAN </w:t>
            </w:r>
            <w:r w:rsidR="004F0E18">
              <w:rPr>
                <w:rFonts w:cs="Gill Sans MT"/>
                <w:szCs w:val="22"/>
                <w:lang w:val="en-US"/>
              </w:rPr>
              <w:t xml:space="preserve">and CP Partners </w:t>
            </w:r>
            <w:r w:rsidRPr="004F0E18">
              <w:rPr>
                <w:rFonts w:cs="Gill Sans MT"/>
                <w:szCs w:val="22"/>
                <w:lang w:val="en-US"/>
              </w:rPr>
              <w:t>in three districts</w:t>
            </w:r>
            <w:r w:rsidR="00045F84">
              <w:rPr>
                <w:rFonts w:cs="Gill Sans MT"/>
                <w:szCs w:val="22"/>
                <w:lang w:val="en-US"/>
              </w:rPr>
              <w:t xml:space="preserve"> (</w:t>
            </w:r>
            <w:proofErr w:type="spellStart"/>
            <w:r w:rsidR="00045F84" w:rsidRPr="00045F84">
              <w:rPr>
                <w:rFonts w:cs="Gill Sans MT"/>
                <w:szCs w:val="22"/>
                <w:lang w:val="en-US"/>
              </w:rPr>
              <w:t>Firozkoh</w:t>
            </w:r>
            <w:proofErr w:type="spellEnd"/>
            <w:r w:rsidR="00045F84" w:rsidRPr="00045F84">
              <w:rPr>
                <w:rFonts w:cs="Gill Sans MT"/>
                <w:szCs w:val="22"/>
                <w:lang w:val="en-US"/>
              </w:rPr>
              <w:t xml:space="preserve">, </w:t>
            </w:r>
            <w:proofErr w:type="spellStart"/>
            <w:r w:rsidR="00045F84" w:rsidRPr="00045F84">
              <w:rPr>
                <w:rFonts w:cs="Gill Sans MT"/>
                <w:szCs w:val="22"/>
                <w:lang w:val="en-US"/>
              </w:rPr>
              <w:t>Dowlat</w:t>
            </w:r>
            <w:proofErr w:type="spellEnd"/>
            <w:r w:rsidR="00045F84" w:rsidRPr="00045F84">
              <w:rPr>
                <w:rFonts w:cs="Gill Sans MT"/>
                <w:szCs w:val="22"/>
                <w:lang w:val="en-US"/>
              </w:rPr>
              <w:t xml:space="preserve"> </w:t>
            </w:r>
            <w:proofErr w:type="spellStart"/>
            <w:r w:rsidR="00045F84" w:rsidRPr="00045F84">
              <w:rPr>
                <w:rFonts w:cs="Gill Sans MT"/>
                <w:szCs w:val="22"/>
                <w:lang w:val="en-US"/>
              </w:rPr>
              <w:t>yar</w:t>
            </w:r>
            <w:proofErr w:type="spellEnd"/>
            <w:r w:rsidR="00045F84" w:rsidRPr="00045F84">
              <w:rPr>
                <w:rFonts w:cs="Gill Sans MT"/>
                <w:szCs w:val="22"/>
                <w:lang w:val="en-US"/>
              </w:rPr>
              <w:t xml:space="preserve"> and Lal </w:t>
            </w:r>
            <w:proofErr w:type="spellStart"/>
            <w:r w:rsidR="00045F84" w:rsidRPr="00045F84">
              <w:rPr>
                <w:rFonts w:cs="Gill Sans MT"/>
                <w:szCs w:val="22"/>
                <w:lang w:val="en-US"/>
              </w:rPr>
              <w:t>Serjangal</w:t>
            </w:r>
            <w:proofErr w:type="spellEnd"/>
            <w:r w:rsidR="00045F84">
              <w:rPr>
                <w:rFonts w:cs="Gill Sans MT"/>
                <w:szCs w:val="22"/>
                <w:lang w:val="en-US"/>
              </w:rPr>
              <w:t>)</w:t>
            </w:r>
            <w:r w:rsidRPr="004F0E18">
              <w:rPr>
                <w:rFonts w:cs="Gill Sans MT"/>
                <w:szCs w:val="22"/>
                <w:lang w:val="en-US"/>
              </w:rPr>
              <w:t>.</w:t>
            </w:r>
            <w:r w:rsidR="00AC095C">
              <w:rPr>
                <w:rFonts w:cs="Gill Sans MT"/>
                <w:szCs w:val="22"/>
                <w:lang w:val="en-US"/>
              </w:rPr>
              <w:t xml:space="preserve"> The plan will be designed with support from a remote technical advisor. </w:t>
            </w:r>
          </w:p>
          <w:p w14:paraId="33B69FC9" w14:textId="77777777" w:rsidR="00045F84" w:rsidRDefault="00045F84" w:rsidP="00722F22">
            <w:pPr>
              <w:rPr>
                <w:rFonts w:cs="Gill Sans MT"/>
                <w:szCs w:val="22"/>
                <w:lang w:val="en-US"/>
              </w:rPr>
            </w:pPr>
          </w:p>
          <w:p w14:paraId="78B493E7" w14:textId="78F94DCA" w:rsidR="004F0E18" w:rsidRPr="00045F84" w:rsidRDefault="00722F22" w:rsidP="00045F84">
            <w:pPr>
              <w:pStyle w:val="ListParagraph"/>
              <w:numPr>
                <w:ilvl w:val="0"/>
                <w:numId w:val="36"/>
              </w:numPr>
              <w:rPr>
                <w:rFonts w:cs="Gill Sans MT"/>
                <w:szCs w:val="22"/>
                <w:lang w:val="en-US"/>
              </w:rPr>
            </w:pPr>
            <w:r w:rsidRPr="00045F84">
              <w:rPr>
                <w:rFonts w:cs="Gill Sans MT"/>
                <w:szCs w:val="22"/>
                <w:lang w:val="en-US"/>
              </w:rPr>
              <w:t xml:space="preserve">This will include a 5 day face to face training plus follow up remote sessions and will build upon the newly developed Case Management SOP. </w:t>
            </w:r>
          </w:p>
          <w:p w14:paraId="4C6BB2B0" w14:textId="77777777" w:rsidR="004F0E18" w:rsidRPr="004F0E18" w:rsidRDefault="004F0E18" w:rsidP="00722F22">
            <w:pPr>
              <w:rPr>
                <w:rFonts w:cs="Gill Sans MT"/>
                <w:szCs w:val="22"/>
                <w:lang w:val="en-US"/>
              </w:rPr>
            </w:pPr>
          </w:p>
          <w:p w14:paraId="19A89430" w14:textId="7F3D2F24" w:rsidR="004F0E18" w:rsidRPr="00045F84" w:rsidRDefault="00722F22" w:rsidP="00045F84">
            <w:pPr>
              <w:pStyle w:val="ListParagraph"/>
              <w:numPr>
                <w:ilvl w:val="0"/>
                <w:numId w:val="36"/>
              </w:numPr>
              <w:rPr>
                <w:rFonts w:cs="Gill Sans MT"/>
                <w:szCs w:val="22"/>
                <w:lang w:val="en-US"/>
              </w:rPr>
            </w:pPr>
            <w:r w:rsidRPr="00045F84">
              <w:rPr>
                <w:rFonts w:cs="Gill Sans MT"/>
                <w:szCs w:val="22"/>
                <w:lang w:val="en-US"/>
              </w:rPr>
              <w:t xml:space="preserve">Training plans and objectives will be coordinated with the CM task force under the Afghanistan CP </w:t>
            </w:r>
            <w:proofErr w:type="spellStart"/>
            <w:r w:rsidRPr="00045F84">
              <w:rPr>
                <w:rFonts w:cs="Gill Sans MT"/>
                <w:szCs w:val="22"/>
                <w:lang w:val="en-US"/>
              </w:rPr>
              <w:t>AoR</w:t>
            </w:r>
            <w:proofErr w:type="spellEnd"/>
            <w:r w:rsidRPr="00045F84">
              <w:rPr>
                <w:rFonts w:cs="Gill Sans MT"/>
                <w:szCs w:val="22"/>
                <w:lang w:val="en-US"/>
              </w:rPr>
              <w:t xml:space="preserve"> to ensure recommendations from previous capacity building initiatives are implemented. </w:t>
            </w:r>
          </w:p>
          <w:p w14:paraId="6B830EF2" w14:textId="77777777" w:rsidR="004F0E18" w:rsidRPr="004F0E18" w:rsidRDefault="004F0E18" w:rsidP="00722F22">
            <w:pPr>
              <w:rPr>
                <w:rFonts w:cs="Gill Sans MT"/>
                <w:szCs w:val="22"/>
                <w:lang w:val="en-US"/>
              </w:rPr>
            </w:pPr>
          </w:p>
          <w:p w14:paraId="1CE4FAAA" w14:textId="32451980" w:rsidR="00722F22" w:rsidRPr="00045F84" w:rsidRDefault="00722F22" w:rsidP="00045F84">
            <w:pPr>
              <w:pStyle w:val="ListParagraph"/>
              <w:numPr>
                <w:ilvl w:val="0"/>
                <w:numId w:val="36"/>
              </w:numPr>
              <w:rPr>
                <w:rFonts w:cs="Gill Sans MT"/>
                <w:szCs w:val="22"/>
                <w:lang w:val="en-US"/>
              </w:rPr>
            </w:pPr>
            <w:r w:rsidRPr="00045F84">
              <w:rPr>
                <w:rFonts w:cs="Gill Sans MT"/>
                <w:szCs w:val="22"/>
                <w:lang w:val="en-US"/>
              </w:rPr>
              <w:t>All resources will be contextualized and shared in hardcopy to ensure all CP actors have access to the materials</w:t>
            </w:r>
          </w:p>
          <w:p w14:paraId="5AB3D1A6" w14:textId="58E9D032" w:rsidR="00E14AE0" w:rsidRPr="00E14AE0" w:rsidRDefault="00E14AE0" w:rsidP="00722F22">
            <w:pPr>
              <w:pStyle w:val="NoSpacing"/>
              <w:jc w:val="both"/>
              <w:rPr>
                <w:rFonts w:ascii="Gill Sans MT" w:eastAsia="Times New Roman" w:hAnsi="Gill Sans MT"/>
                <w:color w:val="000000"/>
              </w:rPr>
            </w:pPr>
          </w:p>
        </w:tc>
      </w:tr>
    </w:tbl>
    <w:p w14:paraId="5F23898A" w14:textId="721611C2" w:rsidR="00D446FC" w:rsidRDefault="00D446FC">
      <w:pPr>
        <w:spacing w:before="40" w:after="40"/>
        <w:rPr>
          <w:sz w:val="20"/>
        </w:rPr>
      </w:pPr>
    </w:p>
    <w:p w14:paraId="53B43304" w14:textId="0B6936D7" w:rsidR="00B70631" w:rsidRPr="00A322AC" w:rsidRDefault="00B70631">
      <w:pPr>
        <w:spacing w:before="40" w:after="40"/>
        <w:rPr>
          <w:b/>
          <w:color w:val="FF9300"/>
          <w:sz w:val="24"/>
          <w:szCs w:val="24"/>
        </w:rPr>
      </w:pPr>
      <w:r w:rsidRPr="00A322AC">
        <w:rPr>
          <w:b/>
          <w:color w:val="FF9300"/>
          <w:sz w:val="24"/>
          <w:szCs w:val="24"/>
        </w:rPr>
        <w:t>K</w:t>
      </w:r>
      <w:r w:rsidR="006057DC" w:rsidRPr="00A322AC">
        <w:rPr>
          <w:b/>
          <w:color w:val="FF9300"/>
          <w:sz w:val="24"/>
          <w:szCs w:val="24"/>
        </w:rPr>
        <w:t>ey Deliverables</w:t>
      </w:r>
      <w:r w:rsidRPr="00A322AC">
        <w:rPr>
          <w:b/>
          <w:color w:val="FF9300"/>
          <w:sz w:val="24"/>
          <w:szCs w:val="24"/>
        </w:rPr>
        <w:t>:</w:t>
      </w:r>
    </w:p>
    <w:p w14:paraId="18F4A0A6" w14:textId="5C7D89D4" w:rsidR="004F0E18" w:rsidRDefault="00AC095C" w:rsidP="00045F84">
      <w:pPr>
        <w:pStyle w:val="ListParagraph"/>
        <w:numPr>
          <w:ilvl w:val="0"/>
          <w:numId w:val="37"/>
        </w:numPr>
        <w:spacing w:before="40" w:after="40"/>
        <w:rPr>
          <w:szCs w:val="22"/>
        </w:rPr>
      </w:pPr>
      <w:r>
        <w:rPr>
          <w:szCs w:val="22"/>
        </w:rPr>
        <w:t>Provide inputs for the development of a</w:t>
      </w:r>
      <w:r w:rsidR="00045F84">
        <w:rPr>
          <w:szCs w:val="22"/>
        </w:rPr>
        <w:t xml:space="preserve"> </w:t>
      </w:r>
      <w:r w:rsidR="00576AD7">
        <w:rPr>
          <w:szCs w:val="22"/>
        </w:rPr>
        <w:t>capacity assessment report outlining:</w:t>
      </w:r>
    </w:p>
    <w:p w14:paraId="10E53D50" w14:textId="4E91B6AA" w:rsidR="00576AD7" w:rsidRDefault="00576AD7" w:rsidP="00576AD7">
      <w:pPr>
        <w:pStyle w:val="ListParagraph"/>
        <w:numPr>
          <w:ilvl w:val="1"/>
          <w:numId w:val="37"/>
        </w:numPr>
        <w:spacing w:before="40" w:after="40"/>
        <w:rPr>
          <w:szCs w:val="22"/>
        </w:rPr>
      </w:pPr>
      <w:r>
        <w:rPr>
          <w:szCs w:val="22"/>
        </w:rPr>
        <w:t xml:space="preserve">The case management services available in the three identified locations </w:t>
      </w:r>
      <w:r>
        <w:rPr>
          <w:rFonts w:cs="Gill Sans MT"/>
          <w:szCs w:val="22"/>
          <w:lang w:val="en-US"/>
        </w:rPr>
        <w:t>(</w:t>
      </w:r>
      <w:proofErr w:type="spellStart"/>
      <w:r w:rsidRPr="00045F84">
        <w:rPr>
          <w:rFonts w:cs="Gill Sans MT"/>
          <w:szCs w:val="22"/>
          <w:lang w:val="en-US"/>
        </w:rPr>
        <w:t>Firozkoh</w:t>
      </w:r>
      <w:proofErr w:type="spellEnd"/>
      <w:r w:rsidRPr="00045F84">
        <w:rPr>
          <w:rFonts w:cs="Gill Sans MT"/>
          <w:szCs w:val="22"/>
          <w:lang w:val="en-US"/>
        </w:rPr>
        <w:t xml:space="preserve">, </w:t>
      </w:r>
      <w:proofErr w:type="spellStart"/>
      <w:r w:rsidRPr="00045F84">
        <w:rPr>
          <w:rFonts w:cs="Gill Sans MT"/>
          <w:szCs w:val="22"/>
          <w:lang w:val="en-US"/>
        </w:rPr>
        <w:t>Dowlat</w:t>
      </w:r>
      <w:proofErr w:type="spellEnd"/>
      <w:r w:rsidRPr="00045F84">
        <w:rPr>
          <w:rFonts w:cs="Gill Sans MT"/>
          <w:szCs w:val="22"/>
          <w:lang w:val="en-US"/>
        </w:rPr>
        <w:t xml:space="preserve"> </w:t>
      </w:r>
      <w:proofErr w:type="spellStart"/>
      <w:r w:rsidRPr="00045F84">
        <w:rPr>
          <w:rFonts w:cs="Gill Sans MT"/>
          <w:szCs w:val="22"/>
          <w:lang w:val="en-US"/>
        </w:rPr>
        <w:t>yar</w:t>
      </w:r>
      <w:proofErr w:type="spellEnd"/>
      <w:r w:rsidRPr="00045F84">
        <w:rPr>
          <w:rFonts w:cs="Gill Sans MT"/>
          <w:szCs w:val="22"/>
          <w:lang w:val="en-US"/>
        </w:rPr>
        <w:t xml:space="preserve"> and Lal </w:t>
      </w:r>
      <w:proofErr w:type="spellStart"/>
      <w:r w:rsidRPr="00045F84">
        <w:rPr>
          <w:rFonts w:cs="Gill Sans MT"/>
          <w:szCs w:val="22"/>
          <w:lang w:val="en-US"/>
        </w:rPr>
        <w:t>Serjangal</w:t>
      </w:r>
      <w:proofErr w:type="spellEnd"/>
      <w:r>
        <w:rPr>
          <w:rFonts w:cs="Gill Sans MT"/>
          <w:szCs w:val="22"/>
          <w:lang w:val="en-US"/>
        </w:rPr>
        <w:t>)</w:t>
      </w:r>
      <w:r w:rsidRPr="004F0E18">
        <w:rPr>
          <w:rFonts w:cs="Gill Sans MT"/>
          <w:szCs w:val="22"/>
          <w:lang w:val="en-US"/>
        </w:rPr>
        <w:t>.</w:t>
      </w:r>
    </w:p>
    <w:p w14:paraId="2187EDF9" w14:textId="421617B9" w:rsidR="00576AD7" w:rsidRDefault="00576AD7" w:rsidP="00576AD7">
      <w:pPr>
        <w:pStyle w:val="ListParagraph"/>
        <w:numPr>
          <w:ilvl w:val="1"/>
          <w:numId w:val="37"/>
        </w:numPr>
        <w:spacing w:before="40" w:after="40"/>
        <w:rPr>
          <w:szCs w:val="22"/>
        </w:rPr>
      </w:pPr>
      <w:r>
        <w:rPr>
          <w:szCs w:val="22"/>
        </w:rPr>
        <w:t>The capacity of existing CP partners, including CPAN to deliver quality CP Case Management services</w:t>
      </w:r>
    </w:p>
    <w:p w14:paraId="6498FD1B" w14:textId="2FA88519" w:rsidR="00576AD7" w:rsidRDefault="00576AD7" w:rsidP="00576AD7">
      <w:pPr>
        <w:pStyle w:val="ListParagraph"/>
        <w:numPr>
          <w:ilvl w:val="1"/>
          <w:numId w:val="37"/>
        </w:numPr>
        <w:spacing w:before="40" w:after="40"/>
        <w:rPr>
          <w:szCs w:val="22"/>
        </w:rPr>
      </w:pPr>
      <w:r>
        <w:rPr>
          <w:szCs w:val="22"/>
        </w:rPr>
        <w:t>Overview of existing CM tools including up to date service map</w:t>
      </w:r>
    </w:p>
    <w:p w14:paraId="153206B8" w14:textId="1F94E0B6" w:rsidR="00576AD7" w:rsidRDefault="00576AD7" w:rsidP="00576AD7">
      <w:pPr>
        <w:pStyle w:val="ListParagraph"/>
        <w:numPr>
          <w:ilvl w:val="1"/>
          <w:numId w:val="37"/>
        </w:numPr>
        <w:spacing w:before="40" w:after="40"/>
        <w:rPr>
          <w:szCs w:val="22"/>
        </w:rPr>
      </w:pPr>
      <w:r>
        <w:rPr>
          <w:szCs w:val="22"/>
        </w:rPr>
        <w:t>Recommendations to respond to gaps identified</w:t>
      </w:r>
      <w:r w:rsidR="00B01D16">
        <w:rPr>
          <w:szCs w:val="22"/>
        </w:rPr>
        <w:t xml:space="preserve">, beyond the planned training </w:t>
      </w:r>
      <w:r>
        <w:rPr>
          <w:szCs w:val="22"/>
        </w:rPr>
        <w:t xml:space="preserve"> </w:t>
      </w:r>
    </w:p>
    <w:p w14:paraId="6E7C062C" w14:textId="77777777" w:rsidR="00576AD7" w:rsidRDefault="00576AD7" w:rsidP="00576AD7">
      <w:pPr>
        <w:pStyle w:val="ListParagraph"/>
        <w:spacing w:before="40" w:after="40"/>
        <w:ind w:left="1080"/>
        <w:rPr>
          <w:szCs w:val="22"/>
        </w:rPr>
      </w:pPr>
    </w:p>
    <w:p w14:paraId="041C49C8" w14:textId="005D13A3" w:rsidR="00576AD7" w:rsidRDefault="00576AD7" w:rsidP="00576AD7">
      <w:pPr>
        <w:pStyle w:val="ListParagraph"/>
        <w:numPr>
          <w:ilvl w:val="0"/>
          <w:numId w:val="37"/>
        </w:numPr>
        <w:spacing w:before="40" w:after="40"/>
        <w:rPr>
          <w:szCs w:val="22"/>
        </w:rPr>
      </w:pPr>
      <w:r>
        <w:rPr>
          <w:szCs w:val="22"/>
        </w:rPr>
        <w:t xml:space="preserve">A phased capacity building plan, including </w:t>
      </w:r>
      <w:r w:rsidR="00AC095C">
        <w:rPr>
          <w:szCs w:val="22"/>
        </w:rPr>
        <w:t>supporting the development of materials for a</w:t>
      </w:r>
      <w:r>
        <w:rPr>
          <w:szCs w:val="22"/>
        </w:rPr>
        <w:t xml:space="preserve"> 5 day CM training and follow up support sessions for CP Partners and CPAN. This will be informed by gaps identified in the assessment, and supported with materials provided by the Case Management Task Force</w:t>
      </w:r>
    </w:p>
    <w:p w14:paraId="01A2994A" w14:textId="77777777" w:rsidR="00576AD7" w:rsidRDefault="00576AD7" w:rsidP="00576AD7">
      <w:pPr>
        <w:pStyle w:val="ListParagraph"/>
        <w:spacing w:before="40" w:after="40"/>
        <w:ind w:left="1080"/>
        <w:rPr>
          <w:szCs w:val="22"/>
        </w:rPr>
      </w:pPr>
    </w:p>
    <w:p w14:paraId="413972F8" w14:textId="4BA5B23E" w:rsidR="00AE5643" w:rsidRPr="00576AD7" w:rsidRDefault="00B01D16" w:rsidP="00576AD7">
      <w:pPr>
        <w:pStyle w:val="ListParagraph"/>
        <w:numPr>
          <w:ilvl w:val="0"/>
          <w:numId w:val="37"/>
        </w:numPr>
        <w:spacing w:before="40" w:after="40"/>
        <w:rPr>
          <w:szCs w:val="22"/>
        </w:rPr>
      </w:pPr>
      <w:r>
        <w:rPr>
          <w:szCs w:val="22"/>
        </w:rPr>
        <w:t xml:space="preserve">Facilitate a 5 day face to face training in Ghor, considering COVID restrictions. Provide at least 1 follow up session per individual/agency to monitor implementation of lessons learnt </w:t>
      </w:r>
    </w:p>
    <w:p w14:paraId="69843331" w14:textId="77777777" w:rsidR="002004F1" w:rsidRPr="002004F1" w:rsidRDefault="002004F1">
      <w:pPr>
        <w:spacing w:before="40" w:after="40"/>
        <w:rPr>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6480"/>
      </w:tblGrid>
      <w:tr w:rsidR="00D446FC" w:rsidRPr="00601735" w14:paraId="3BE97C24" w14:textId="77777777">
        <w:trPr>
          <w:cantSplit/>
        </w:trPr>
        <w:tc>
          <w:tcPr>
            <w:tcW w:w="2988" w:type="dxa"/>
          </w:tcPr>
          <w:p w14:paraId="71605B0F" w14:textId="77777777" w:rsidR="00D446FC" w:rsidRPr="00601735" w:rsidRDefault="00D446FC">
            <w:pPr>
              <w:pStyle w:val="Heading3"/>
              <w:numPr>
                <w:ilvl w:val="0"/>
                <w:numId w:val="0"/>
              </w:numPr>
              <w:spacing w:before="40" w:after="40"/>
              <w:rPr>
                <w:sz w:val="20"/>
              </w:rPr>
            </w:pPr>
            <w:r w:rsidRPr="00601735">
              <w:rPr>
                <w:sz w:val="20"/>
              </w:rPr>
              <w:t>Supervisory Responsibilities:</w:t>
            </w:r>
          </w:p>
        </w:tc>
        <w:tc>
          <w:tcPr>
            <w:tcW w:w="6480" w:type="dxa"/>
          </w:tcPr>
          <w:p w14:paraId="18923434" w14:textId="6FDE6747" w:rsidR="00405676" w:rsidRPr="00601735" w:rsidRDefault="00FD621C" w:rsidP="001311D0">
            <w:pPr>
              <w:rPr>
                <w:szCs w:val="22"/>
              </w:rPr>
            </w:pPr>
            <w:r w:rsidRPr="00601735">
              <w:rPr>
                <w:iCs/>
                <w:szCs w:val="22"/>
              </w:rPr>
              <w:br/>
            </w:r>
            <w:r w:rsidR="00B01D16">
              <w:rPr>
                <w:szCs w:val="22"/>
              </w:rPr>
              <w:t xml:space="preserve">None </w:t>
            </w:r>
          </w:p>
        </w:tc>
      </w:tr>
      <w:tr w:rsidR="00D446FC" w:rsidRPr="00601735" w14:paraId="409B5D30" w14:textId="77777777">
        <w:trPr>
          <w:cantSplit/>
        </w:trPr>
        <w:tc>
          <w:tcPr>
            <w:tcW w:w="2988" w:type="dxa"/>
          </w:tcPr>
          <w:p w14:paraId="074C5556" w14:textId="77777777" w:rsidR="00D446FC" w:rsidRPr="00601735" w:rsidRDefault="002E669C" w:rsidP="002E669C">
            <w:pPr>
              <w:pStyle w:val="Heading3"/>
              <w:numPr>
                <w:ilvl w:val="0"/>
                <w:numId w:val="0"/>
              </w:numPr>
              <w:spacing w:before="40" w:after="40"/>
              <w:rPr>
                <w:sz w:val="20"/>
              </w:rPr>
            </w:pPr>
            <w:r w:rsidRPr="00601735">
              <w:rPr>
                <w:sz w:val="20"/>
              </w:rPr>
              <w:t>C</w:t>
            </w:r>
            <w:r w:rsidR="00D446FC" w:rsidRPr="00601735">
              <w:rPr>
                <w:sz w:val="20"/>
              </w:rPr>
              <w:t>ost coverage</w:t>
            </w:r>
            <w:r w:rsidRPr="00601735">
              <w:rPr>
                <w:sz w:val="20"/>
              </w:rPr>
              <w:t>:</w:t>
            </w:r>
          </w:p>
        </w:tc>
        <w:tc>
          <w:tcPr>
            <w:tcW w:w="6480" w:type="dxa"/>
          </w:tcPr>
          <w:p w14:paraId="16727912" w14:textId="5A135EF7" w:rsidR="00FB38BF" w:rsidRPr="00601735" w:rsidRDefault="00D120FA" w:rsidP="00403BD0">
            <w:pPr>
              <w:rPr>
                <w:i/>
                <w:szCs w:val="22"/>
              </w:rPr>
            </w:pPr>
            <w:r>
              <w:rPr>
                <w:szCs w:val="22"/>
              </w:rPr>
              <w:t xml:space="preserve">WVA will pay for return flights </w:t>
            </w:r>
            <w:r w:rsidR="00AC095C">
              <w:rPr>
                <w:szCs w:val="22"/>
              </w:rPr>
              <w:t>from place of origin within Afghanistan</w:t>
            </w:r>
            <w:r>
              <w:rPr>
                <w:szCs w:val="22"/>
              </w:rPr>
              <w:t xml:space="preserve"> to </w:t>
            </w:r>
            <w:r w:rsidR="00B01D16">
              <w:rPr>
                <w:szCs w:val="22"/>
              </w:rPr>
              <w:t>Ghor</w:t>
            </w:r>
            <w:r>
              <w:rPr>
                <w:szCs w:val="22"/>
              </w:rPr>
              <w:t xml:space="preserve"> Afghanistan</w:t>
            </w:r>
            <w:r w:rsidR="0090058C">
              <w:rPr>
                <w:szCs w:val="22"/>
              </w:rPr>
              <w:t xml:space="preserve"> </w:t>
            </w:r>
            <w:r>
              <w:rPr>
                <w:szCs w:val="22"/>
              </w:rPr>
              <w:t>and other associated costs</w:t>
            </w:r>
          </w:p>
        </w:tc>
      </w:tr>
      <w:tr w:rsidR="0090058C" w:rsidRPr="00601735" w14:paraId="278B8189" w14:textId="77777777">
        <w:trPr>
          <w:cantSplit/>
        </w:trPr>
        <w:tc>
          <w:tcPr>
            <w:tcW w:w="2988" w:type="dxa"/>
          </w:tcPr>
          <w:p w14:paraId="15370968" w14:textId="7F7F7CDD" w:rsidR="0090058C" w:rsidRPr="00601735" w:rsidRDefault="0090058C" w:rsidP="002E669C">
            <w:pPr>
              <w:pStyle w:val="Heading3"/>
              <w:numPr>
                <w:ilvl w:val="0"/>
                <w:numId w:val="0"/>
              </w:numPr>
              <w:spacing w:before="40" w:after="40"/>
              <w:rPr>
                <w:sz w:val="20"/>
              </w:rPr>
            </w:pPr>
            <w:r w:rsidRPr="0090058C">
              <w:rPr>
                <w:sz w:val="20"/>
              </w:rPr>
              <w:t>Insurance Arrangements:</w:t>
            </w:r>
          </w:p>
        </w:tc>
        <w:tc>
          <w:tcPr>
            <w:tcW w:w="6480" w:type="dxa"/>
          </w:tcPr>
          <w:p w14:paraId="7B708AD8" w14:textId="779D8253" w:rsidR="0090058C" w:rsidRDefault="0090058C" w:rsidP="0090058C">
            <w:pPr>
              <w:rPr>
                <w:szCs w:val="22"/>
              </w:rPr>
            </w:pPr>
            <w:r>
              <w:rPr>
                <w:szCs w:val="22"/>
              </w:rPr>
              <w:t>WVI National travel insurance</w:t>
            </w:r>
          </w:p>
        </w:tc>
      </w:tr>
      <w:tr w:rsidR="00D446FC" w:rsidRPr="00601735" w14:paraId="0C423890" w14:textId="77777777">
        <w:trPr>
          <w:cantSplit/>
        </w:trPr>
        <w:tc>
          <w:tcPr>
            <w:tcW w:w="2988" w:type="dxa"/>
          </w:tcPr>
          <w:p w14:paraId="2352D660" w14:textId="643D57D7" w:rsidR="00D446FC" w:rsidRPr="00601735" w:rsidRDefault="00D446FC">
            <w:pPr>
              <w:pStyle w:val="Heading3"/>
              <w:numPr>
                <w:ilvl w:val="0"/>
                <w:numId w:val="0"/>
              </w:numPr>
              <w:spacing w:before="40" w:after="40"/>
              <w:rPr>
                <w:sz w:val="20"/>
              </w:rPr>
            </w:pPr>
            <w:r w:rsidRPr="00601735">
              <w:rPr>
                <w:sz w:val="20"/>
              </w:rPr>
              <w:t>Hand-over Plan</w:t>
            </w:r>
            <w:r w:rsidR="008A121D" w:rsidRPr="00601735">
              <w:rPr>
                <w:sz w:val="20"/>
              </w:rPr>
              <w:t xml:space="preserve"> (if applicable)</w:t>
            </w:r>
            <w:r w:rsidRPr="00601735">
              <w:rPr>
                <w:sz w:val="20"/>
              </w:rPr>
              <w:t>:</w:t>
            </w:r>
          </w:p>
        </w:tc>
        <w:tc>
          <w:tcPr>
            <w:tcW w:w="6480" w:type="dxa"/>
          </w:tcPr>
          <w:p w14:paraId="3BF6F5D8" w14:textId="22AB8FE2" w:rsidR="00D446FC" w:rsidRPr="00601735" w:rsidRDefault="0096792C" w:rsidP="00E510E5">
            <w:pPr>
              <w:pStyle w:val="Heading3"/>
              <w:numPr>
                <w:ilvl w:val="0"/>
                <w:numId w:val="0"/>
              </w:numPr>
              <w:spacing w:before="40" w:after="40"/>
              <w:rPr>
                <w:b w:val="0"/>
                <w:bCs w:val="0"/>
                <w:iCs/>
                <w:szCs w:val="22"/>
              </w:rPr>
            </w:pPr>
            <w:r>
              <w:rPr>
                <w:b w:val="0"/>
                <w:bCs w:val="0"/>
                <w:iCs/>
                <w:szCs w:val="22"/>
              </w:rPr>
              <w:t>Handover all wor</w:t>
            </w:r>
            <w:r w:rsidR="00D120FA">
              <w:rPr>
                <w:b w:val="0"/>
                <w:bCs w:val="0"/>
                <w:iCs/>
                <w:szCs w:val="22"/>
              </w:rPr>
              <w:t xml:space="preserve">k done to </w:t>
            </w:r>
            <w:r w:rsidR="00B01D16">
              <w:rPr>
                <w:b w:val="0"/>
                <w:bCs w:val="0"/>
                <w:iCs/>
                <w:szCs w:val="22"/>
              </w:rPr>
              <w:t xml:space="preserve">Protection and Advocacy Lead </w:t>
            </w:r>
          </w:p>
        </w:tc>
      </w:tr>
    </w:tbl>
    <w:p w14:paraId="63809EAA" w14:textId="6CAE7D4F" w:rsidR="00D446FC" w:rsidRDefault="00D446FC">
      <w:pPr>
        <w:pStyle w:val="BodyText"/>
      </w:pPr>
    </w:p>
    <w:p w14:paraId="089F2828" w14:textId="77777777" w:rsidR="008E5C65" w:rsidRPr="007903D1" w:rsidRDefault="008E5C65" w:rsidP="008E5C65">
      <w:pPr>
        <w:spacing w:before="40" w:after="40"/>
        <w:rPr>
          <w:b/>
          <w:bCs/>
          <w:color w:val="FF9300"/>
          <w:sz w:val="24"/>
          <w:szCs w:val="24"/>
        </w:rPr>
      </w:pPr>
      <w:r w:rsidRPr="007903D1">
        <w:rPr>
          <w:b/>
          <w:bCs/>
          <w:color w:val="FF9300"/>
          <w:sz w:val="24"/>
          <w:szCs w:val="24"/>
        </w:rPr>
        <w:t>Consultant Qualifications and Skills required:</w:t>
      </w:r>
    </w:p>
    <w:p w14:paraId="5CD42F37" w14:textId="77777777" w:rsidR="008E5C65" w:rsidRPr="007903D1" w:rsidRDefault="008E5C65" w:rsidP="008E5C65">
      <w:pPr>
        <w:pStyle w:val="paragraph"/>
        <w:numPr>
          <w:ilvl w:val="0"/>
          <w:numId w:val="38"/>
        </w:numPr>
        <w:spacing w:before="0" w:beforeAutospacing="0" w:after="0" w:afterAutospacing="0"/>
        <w:ind w:left="1080" w:firstLine="0"/>
        <w:jc w:val="both"/>
        <w:textAlignment w:val="baseline"/>
        <w:rPr>
          <w:rFonts w:ascii="Gill Sans MT" w:hAnsi="Gill Sans MT"/>
          <w:spacing w:val="-2"/>
          <w:sz w:val="22"/>
          <w:szCs w:val="22"/>
          <w:lang w:val="en-GB" w:eastAsia="en-US"/>
        </w:rPr>
      </w:pPr>
      <w:r w:rsidRPr="007903D1">
        <w:rPr>
          <w:rFonts w:ascii="Gill Sans MT" w:hAnsi="Gill Sans MT"/>
          <w:spacing w:val="-2"/>
          <w:sz w:val="22"/>
          <w:szCs w:val="22"/>
          <w:lang w:val="en-GB" w:eastAsia="en-US"/>
        </w:rPr>
        <w:t>Advanced Degree in relevant field (International Development, Political Science, Public Health, etc); </w:t>
      </w:r>
    </w:p>
    <w:p w14:paraId="53244305" w14:textId="0F9D9CD3" w:rsidR="008E5C65" w:rsidRPr="007903D1" w:rsidRDefault="008E5C65" w:rsidP="008E5C65">
      <w:pPr>
        <w:pStyle w:val="paragraph"/>
        <w:numPr>
          <w:ilvl w:val="0"/>
          <w:numId w:val="38"/>
        </w:numPr>
        <w:spacing w:before="0" w:beforeAutospacing="0" w:after="0" w:afterAutospacing="0"/>
        <w:ind w:left="1080" w:firstLine="0"/>
        <w:jc w:val="both"/>
        <w:textAlignment w:val="baseline"/>
        <w:rPr>
          <w:rFonts w:ascii="Gill Sans MT" w:hAnsi="Gill Sans MT"/>
          <w:spacing w:val="-2"/>
          <w:sz w:val="22"/>
          <w:szCs w:val="22"/>
          <w:lang w:val="en-GB" w:eastAsia="en-US"/>
        </w:rPr>
      </w:pPr>
      <w:r w:rsidRPr="007903D1">
        <w:rPr>
          <w:rFonts w:ascii="Gill Sans MT" w:hAnsi="Gill Sans MT"/>
          <w:spacing w:val="-2"/>
          <w:sz w:val="22"/>
          <w:szCs w:val="22"/>
          <w:lang w:val="en-GB" w:eastAsia="en-US"/>
        </w:rPr>
        <w:t xml:space="preserve">Proven understanding of Child Protection </w:t>
      </w:r>
      <w:r>
        <w:rPr>
          <w:rFonts w:ascii="Gill Sans MT" w:hAnsi="Gill Sans MT"/>
          <w:spacing w:val="-2"/>
          <w:sz w:val="22"/>
          <w:szCs w:val="22"/>
          <w:lang w:val="en-GB" w:eastAsia="en-US"/>
        </w:rPr>
        <w:t>s</w:t>
      </w:r>
      <w:r w:rsidRPr="007903D1">
        <w:rPr>
          <w:rFonts w:ascii="Gill Sans MT" w:hAnsi="Gill Sans MT"/>
          <w:spacing w:val="-2"/>
          <w:sz w:val="22"/>
          <w:szCs w:val="22"/>
          <w:lang w:val="en-GB" w:eastAsia="en-US"/>
        </w:rPr>
        <w:t>ystems and tools</w:t>
      </w:r>
    </w:p>
    <w:p w14:paraId="312C0231" w14:textId="1F27DCEB" w:rsidR="008E5C65" w:rsidRPr="007903D1" w:rsidRDefault="008E5C65" w:rsidP="008E5C65">
      <w:pPr>
        <w:pStyle w:val="paragraph"/>
        <w:numPr>
          <w:ilvl w:val="0"/>
          <w:numId w:val="38"/>
        </w:numPr>
        <w:spacing w:before="0" w:beforeAutospacing="0" w:after="0" w:afterAutospacing="0"/>
        <w:ind w:left="1080" w:firstLine="0"/>
        <w:jc w:val="both"/>
        <w:textAlignment w:val="baseline"/>
        <w:rPr>
          <w:rFonts w:ascii="Gill Sans MT" w:hAnsi="Gill Sans MT"/>
          <w:spacing w:val="-2"/>
          <w:sz w:val="22"/>
          <w:szCs w:val="22"/>
          <w:lang w:val="en-GB" w:eastAsia="en-US"/>
        </w:rPr>
      </w:pPr>
      <w:r w:rsidRPr="007903D1">
        <w:rPr>
          <w:rFonts w:ascii="Gill Sans MT" w:hAnsi="Gill Sans MT"/>
          <w:spacing w:val="-2"/>
          <w:sz w:val="22"/>
          <w:szCs w:val="22"/>
          <w:lang w:val="en-GB" w:eastAsia="en-US"/>
        </w:rPr>
        <w:t xml:space="preserve">Proven experience in </w:t>
      </w:r>
      <w:r>
        <w:rPr>
          <w:rFonts w:ascii="Gill Sans MT" w:hAnsi="Gill Sans MT"/>
          <w:sz w:val="22"/>
          <w:szCs w:val="22"/>
          <w:lang w:val="en-US"/>
        </w:rPr>
        <w:t>delivering</w:t>
      </w:r>
      <w:r w:rsidRPr="007903D1">
        <w:rPr>
          <w:rFonts w:ascii="Gill Sans MT" w:hAnsi="Gill Sans MT"/>
          <w:sz w:val="22"/>
          <w:szCs w:val="22"/>
        </w:rPr>
        <w:t xml:space="preserve"> Child Protection related training materials (preferably Case Management training)</w:t>
      </w:r>
    </w:p>
    <w:p w14:paraId="005CD072" w14:textId="77777777" w:rsidR="008E5C65" w:rsidRPr="007903D1" w:rsidRDefault="008E5C65" w:rsidP="008E5C65">
      <w:pPr>
        <w:pStyle w:val="paragraph"/>
        <w:numPr>
          <w:ilvl w:val="0"/>
          <w:numId w:val="38"/>
        </w:numPr>
        <w:spacing w:before="0" w:beforeAutospacing="0" w:after="0" w:afterAutospacing="0"/>
        <w:ind w:left="1080" w:firstLine="0"/>
        <w:jc w:val="both"/>
        <w:textAlignment w:val="baseline"/>
        <w:rPr>
          <w:rFonts w:ascii="Gill Sans MT" w:hAnsi="Gill Sans MT"/>
          <w:spacing w:val="-2"/>
          <w:sz w:val="22"/>
          <w:szCs w:val="22"/>
          <w:lang w:val="en-GB" w:eastAsia="en-US"/>
        </w:rPr>
      </w:pPr>
      <w:r w:rsidRPr="007903D1">
        <w:rPr>
          <w:rFonts w:ascii="Gill Sans MT" w:hAnsi="Gill Sans MT"/>
          <w:sz w:val="22"/>
          <w:szCs w:val="22"/>
          <w:lang w:val="en-US"/>
        </w:rPr>
        <w:t>Proven</w:t>
      </w:r>
      <w:r w:rsidRPr="007903D1">
        <w:rPr>
          <w:rFonts w:ascii="Gill Sans MT" w:hAnsi="Gill Sans MT"/>
          <w:sz w:val="22"/>
          <w:szCs w:val="22"/>
        </w:rPr>
        <w:t xml:space="preserve"> experience with conducting capacity assessments and </w:t>
      </w:r>
      <w:r w:rsidRPr="007903D1">
        <w:rPr>
          <w:rFonts w:ascii="Gill Sans MT" w:hAnsi="Gill Sans MT"/>
          <w:sz w:val="22"/>
          <w:szCs w:val="22"/>
          <w:lang w:val="en-US"/>
        </w:rPr>
        <w:t>capacity building</w:t>
      </w:r>
    </w:p>
    <w:p w14:paraId="03B55333" w14:textId="21D74C26" w:rsidR="008E5C65" w:rsidRDefault="008E5C65" w:rsidP="008E5C65">
      <w:pPr>
        <w:pStyle w:val="paragraph"/>
        <w:numPr>
          <w:ilvl w:val="0"/>
          <w:numId w:val="38"/>
        </w:numPr>
        <w:spacing w:before="0" w:beforeAutospacing="0" w:after="0" w:afterAutospacing="0"/>
        <w:ind w:left="1080" w:firstLine="0"/>
        <w:jc w:val="both"/>
        <w:textAlignment w:val="baseline"/>
        <w:rPr>
          <w:rFonts w:ascii="Gill Sans MT" w:hAnsi="Gill Sans MT"/>
          <w:spacing w:val="-2"/>
          <w:sz w:val="22"/>
          <w:szCs w:val="22"/>
          <w:lang w:val="en-GB" w:eastAsia="en-US"/>
        </w:rPr>
      </w:pPr>
      <w:r w:rsidRPr="007903D1">
        <w:rPr>
          <w:rFonts w:ascii="Gill Sans MT" w:hAnsi="Gill Sans MT"/>
          <w:sz w:val="22"/>
          <w:szCs w:val="22"/>
          <w:lang w:val="en-US"/>
        </w:rPr>
        <w:t>C</w:t>
      </w:r>
      <w:r w:rsidRPr="007903D1">
        <w:rPr>
          <w:rFonts w:ascii="Gill Sans MT" w:hAnsi="Gill Sans MT"/>
          <w:sz w:val="22"/>
          <w:szCs w:val="22"/>
        </w:rPr>
        <w:t xml:space="preserve">onfident with </w:t>
      </w:r>
      <w:r>
        <w:rPr>
          <w:rFonts w:ascii="Gill Sans MT" w:hAnsi="Gill Sans MT"/>
          <w:sz w:val="22"/>
          <w:szCs w:val="22"/>
          <w:lang w:val="en-US"/>
        </w:rPr>
        <w:t>working with a remote technical advisor</w:t>
      </w:r>
    </w:p>
    <w:p w14:paraId="5E457E54" w14:textId="4AD6599B" w:rsidR="008E5C65" w:rsidRPr="007903D1" w:rsidRDefault="008E5C65" w:rsidP="008E5C65">
      <w:pPr>
        <w:pStyle w:val="paragraph"/>
        <w:numPr>
          <w:ilvl w:val="0"/>
          <w:numId w:val="38"/>
        </w:numPr>
        <w:spacing w:before="0" w:beforeAutospacing="0" w:after="0" w:afterAutospacing="0"/>
        <w:ind w:left="1080" w:firstLine="0"/>
        <w:jc w:val="both"/>
        <w:textAlignment w:val="baseline"/>
        <w:rPr>
          <w:rFonts w:ascii="Gill Sans MT" w:hAnsi="Gill Sans MT"/>
          <w:spacing w:val="-2"/>
          <w:sz w:val="22"/>
          <w:szCs w:val="22"/>
          <w:lang w:val="en-GB" w:eastAsia="en-US"/>
        </w:rPr>
      </w:pPr>
      <w:r w:rsidRPr="007903D1">
        <w:rPr>
          <w:rFonts w:ascii="Gill Sans MT" w:hAnsi="Gill Sans MT"/>
          <w:spacing w:val="-2"/>
          <w:sz w:val="22"/>
          <w:szCs w:val="22"/>
          <w:lang w:val="en-GB" w:eastAsia="en-US"/>
        </w:rPr>
        <w:lastRenderedPageBreak/>
        <w:t>Strong English language skills</w:t>
      </w:r>
    </w:p>
    <w:p w14:paraId="2B0C4A93" w14:textId="214C8856" w:rsidR="008E5C65" w:rsidRPr="007903D1" w:rsidRDefault="008E5C65" w:rsidP="008E5C65">
      <w:pPr>
        <w:pStyle w:val="paragraph"/>
        <w:numPr>
          <w:ilvl w:val="0"/>
          <w:numId w:val="39"/>
        </w:numPr>
        <w:spacing w:before="0" w:beforeAutospacing="0" w:after="0" w:afterAutospacing="0"/>
        <w:ind w:left="1080" w:firstLine="0"/>
        <w:textAlignment w:val="baseline"/>
        <w:rPr>
          <w:rFonts w:ascii="Gill Sans MT" w:hAnsi="Gill Sans MT"/>
          <w:spacing w:val="-2"/>
          <w:sz w:val="22"/>
          <w:szCs w:val="22"/>
          <w:lang w:val="en-GB" w:eastAsia="en-US"/>
        </w:rPr>
      </w:pPr>
      <w:r w:rsidRPr="007903D1">
        <w:rPr>
          <w:rFonts w:ascii="Gill Sans MT" w:hAnsi="Gill Sans MT"/>
          <w:spacing w:val="-2"/>
          <w:sz w:val="22"/>
          <w:szCs w:val="22"/>
          <w:lang w:val="en-GB" w:eastAsia="en-US"/>
        </w:rPr>
        <w:t>Familiar with </w:t>
      </w:r>
      <w:r>
        <w:rPr>
          <w:rFonts w:ascii="Gill Sans MT" w:hAnsi="Gill Sans MT"/>
          <w:spacing w:val="-2"/>
          <w:sz w:val="22"/>
          <w:szCs w:val="22"/>
          <w:lang w:val="en-GB" w:eastAsia="en-US"/>
        </w:rPr>
        <w:t>Child Protection field including CPAN</w:t>
      </w:r>
      <w:r w:rsidRPr="007903D1">
        <w:rPr>
          <w:rFonts w:ascii="Gill Sans MT" w:hAnsi="Gill Sans MT"/>
          <w:spacing w:val="-2"/>
          <w:sz w:val="22"/>
          <w:szCs w:val="22"/>
          <w:lang w:val="en-GB" w:eastAsia="en-US"/>
        </w:rPr>
        <w:t xml:space="preserve"> in Afghanistan</w:t>
      </w:r>
    </w:p>
    <w:p w14:paraId="7D0A20F4" w14:textId="77777777" w:rsidR="008E5C65" w:rsidRDefault="008E5C65">
      <w:pPr>
        <w:pStyle w:val="BodyText"/>
      </w:pPr>
    </w:p>
    <w:p w14:paraId="6ECCEBDE" w14:textId="196E9F29" w:rsidR="006057DC" w:rsidRPr="00A322AC" w:rsidRDefault="006057DC" w:rsidP="006057DC">
      <w:pPr>
        <w:widowControl w:val="0"/>
        <w:tabs>
          <w:tab w:val="left" w:pos="-1080"/>
          <w:tab w:val="left" w:pos="-720"/>
          <w:tab w:val="left" w:pos="0"/>
          <w:tab w:val="left" w:pos="540"/>
          <w:tab w:val="left" w:pos="1440"/>
        </w:tabs>
        <w:spacing w:line="276" w:lineRule="auto"/>
        <w:jc w:val="both"/>
        <w:rPr>
          <w:b/>
          <w:color w:val="FF9300"/>
          <w:sz w:val="24"/>
          <w:szCs w:val="24"/>
        </w:rPr>
      </w:pPr>
      <w:r w:rsidRPr="00A322AC">
        <w:rPr>
          <w:b/>
          <w:color w:val="FF9300"/>
          <w:sz w:val="24"/>
          <w:szCs w:val="24"/>
        </w:rPr>
        <w:t>Other Information:</w:t>
      </w:r>
    </w:p>
    <w:p w14:paraId="4A701879" w14:textId="5E07E28E" w:rsidR="00862713" w:rsidRDefault="00781E2B" w:rsidP="006057DC">
      <w:pPr>
        <w:pStyle w:val="ListParagraph"/>
        <w:numPr>
          <w:ilvl w:val="0"/>
          <w:numId w:val="25"/>
        </w:numPr>
        <w:spacing w:line="276" w:lineRule="auto"/>
        <w:rPr>
          <w:rFonts w:cs="Arial"/>
          <w:shd w:val="clear" w:color="auto" w:fill="FFFFFF"/>
        </w:rPr>
      </w:pPr>
      <w:r>
        <w:rPr>
          <w:rFonts w:cs="Arial"/>
          <w:shd w:val="clear" w:color="auto" w:fill="FFFFFF"/>
        </w:rPr>
        <w:t xml:space="preserve">The </w:t>
      </w:r>
      <w:r w:rsidR="00862713">
        <w:rPr>
          <w:rFonts w:cs="Arial"/>
          <w:shd w:val="clear" w:color="auto" w:fill="FFFFFF"/>
        </w:rPr>
        <w:t xml:space="preserve">consultancy is open </w:t>
      </w:r>
      <w:r w:rsidR="00AC095C">
        <w:rPr>
          <w:rFonts w:cs="Arial"/>
          <w:shd w:val="clear" w:color="auto" w:fill="FFFFFF"/>
        </w:rPr>
        <w:t>only to</w:t>
      </w:r>
      <w:r w:rsidR="00862713">
        <w:rPr>
          <w:rFonts w:cs="Arial"/>
          <w:shd w:val="clear" w:color="auto" w:fill="FFFFFF"/>
        </w:rPr>
        <w:t xml:space="preserve"> national candidates</w:t>
      </w:r>
    </w:p>
    <w:p w14:paraId="47915A17" w14:textId="0DD17B61" w:rsidR="00862713" w:rsidRDefault="00AC095C" w:rsidP="006057DC">
      <w:pPr>
        <w:pStyle w:val="ListParagraph"/>
        <w:numPr>
          <w:ilvl w:val="0"/>
          <w:numId w:val="25"/>
        </w:numPr>
        <w:spacing w:line="276" w:lineRule="auto"/>
        <w:rPr>
          <w:rFonts w:cs="Arial"/>
          <w:shd w:val="clear" w:color="auto" w:fill="FFFFFF"/>
        </w:rPr>
      </w:pPr>
      <w:r>
        <w:rPr>
          <w:rFonts w:cs="Arial"/>
          <w:shd w:val="clear" w:color="auto" w:fill="FFFFFF"/>
        </w:rPr>
        <w:t xml:space="preserve">The consultant must be willing to work with an international remote technical advisor </w:t>
      </w:r>
    </w:p>
    <w:p w14:paraId="766394C5" w14:textId="3876EA37" w:rsidR="006057DC" w:rsidRDefault="00862713" w:rsidP="006057DC">
      <w:pPr>
        <w:pStyle w:val="ListParagraph"/>
        <w:numPr>
          <w:ilvl w:val="0"/>
          <w:numId w:val="25"/>
        </w:numPr>
        <w:spacing w:line="276" w:lineRule="auto"/>
        <w:rPr>
          <w:rFonts w:cs="Arial"/>
          <w:shd w:val="clear" w:color="auto" w:fill="FFFFFF"/>
        </w:rPr>
      </w:pPr>
      <w:r>
        <w:rPr>
          <w:rFonts w:cs="Arial"/>
          <w:shd w:val="clear" w:color="auto" w:fill="FFFFFF"/>
        </w:rPr>
        <w:t xml:space="preserve">When the </w:t>
      </w:r>
      <w:r w:rsidR="00D120FA">
        <w:rPr>
          <w:rFonts w:cs="Arial"/>
          <w:shd w:val="clear" w:color="auto" w:fill="FFFFFF"/>
        </w:rPr>
        <w:t xml:space="preserve">candidate travels to </w:t>
      </w:r>
      <w:r>
        <w:rPr>
          <w:rFonts w:cs="Arial"/>
          <w:shd w:val="clear" w:color="auto" w:fill="FFFFFF"/>
        </w:rPr>
        <w:t>Ghor</w:t>
      </w:r>
      <w:r w:rsidR="00D120FA">
        <w:rPr>
          <w:rFonts w:cs="Arial"/>
          <w:shd w:val="clear" w:color="auto" w:fill="FFFFFF"/>
        </w:rPr>
        <w:t>, t</w:t>
      </w:r>
      <w:r w:rsidR="00781E2B">
        <w:rPr>
          <w:rFonts w:cs="Arial"/>
          <w:shd w:val="clear" w:color="auto" w:fill="FFFFFF"/>
        </w:rPr>
        <w:t>he Candidate</w:t>
      </w:r>
      <w:r w:rsidR="006057DC" w:rsidRPr="009C2D95">
        <w:rPr>
          <w:rFonts w:cs="Arial"/>
          <w:shd w:val="clear" w:color="auto" w:fill="FFFFFF"/>
        </w:rPr>
        <w:t xml:space="preserve"> will have their own room in a WVA </w:t>
      </w:r>
      <w:r w:rsidR="0096792C" w:rsidRPr="009C2D95">
        <w:rPr>
          <w:rFonts w:cs="Arial"/>
          <w:shd w:val="clear" w:color="auto" w:fill="FFFFFF"/>
        </w:rPr>
        <w:t>team house</w:t>
      </w:r>
      <w:r w:rsidR="006057DC" w:rsidRPr="009C2D95">
        <w:rPr>
          <w:rFonts w:cs="Arial"/>
          <w:shd w:val="clear" w:color="auto" w:fill="FFFFFF"/>
        </w:rPr>
        <w:t>, with shared facilities</w:t>
      </w:r>
      <w:r w:rsidR="006057DC">
        <w:rPr>
          <w:rFonts w:cs="Arial"/>
          <w:shd w:val="clear" w:color="auto" w:fill="FFFFFF"/>
        </w:rPr>
        <w:t xml:space="preserve">. Cooked meals and cleaning services are included. </w:t>
      </w:r>
    </w:p>
    <w:p w14:paraId="2ED954AE" w14:textId="2A63E734" w:rsidR="006057DC" w:rsidRPr="009C2D95" w:rsidRDefault="006057DC" w:rsidP="006057DC">
      <w:pPr>
        <w:pStyle w:val="ListParagraph"/>
        <w:numPr>
          <w:ilvl w:val="0"/>
          <w:numId w:val="25"/>
        </w:numPr>
        <w:spacing w:line="276" w:lineRule="auto"/>
        <w:rPr>
          <w:rFonts w:cs="Arial"/>
          <w:shd w:val="clear" w:color="auto" w:fill="FFFFFF"/>
        </w:rPr>
      </w:pPr>
      <w:r>
        <w:rPr>
          <w:rFonts w:cs="Arial"/>
          <w:shd w:val="clear" w:color="auto" w:fill="FFFFFF"/>
        </w:rPr>
        <w:t>Any associated in-country taxes will be paid by World Vision Afghanistan</w:t>
      </w:r>
    </w:p>
    <w:p w14:paraId="7051FF3C" w14:textId="77777777" w:rsidR="007B7BC0" w:rsidRDefault="007B7BC0" w:rsidP="003E221C"/>
    <w:p w14:paraId="27ABC1FD" w14:textId="50A1F572" w:rsidR="003712FB" w:rsidRDefault="003712FB" w:rsidP="003E221C">
      <w:bookmarkStart w:id="1" w:name="_GoBack"/>
      <w:bookmarkEnd w:id="1"/>
      <w:r>
        <w:t xml:space="preserve">Annex 1 </w:t>
      </w:r>
    </w:p>
    <w:p w14:paraId="128777D8" w14:textId="673FD7A3" w:rsidR="003712FB" w:rsidRPr="00601735" w:rsidRDefault="003712FB" w:rsidP="003E221C"/>
    <w:sectPr w:rsidR="003712FB" w:rsidRPr="00601735">
      <w:headerReference w:type="default" r:id="rId10"/>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D4A2F" w14:textId="77777777" w:rsidR="00D9032B" w:rsidRDefault="00D9032B">
      <w:r>
        <w:separator/>
      </w:r>
    </w:p>
  </w:endnote>
  <w:endnote w:type="continuationSeparator" w:id="0">
    <w:p w14:paraId="41715FDF" w14:textId="77777777" w:rsidR="00D9032B" w:rsidRDefault="00D9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GillSans">
    <w:altName w:val="Arial"/>
    <w:charset w:val="00"/>
    <w:family w:val="swiss"/>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5EFEA" w14:textId="77777777" w:rsidR="00E03402" w:rsidRDefault="00E034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311B18F" w14:textId="77777777" w:rsidR="00E03402" w:rsidRDefault="00E034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6FB2F" w14:textId="41AA9D65" w:rsidR="00E03402" w:rsidRDefault="00E034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7BC0">
      <w:rPr>
        <w:rStyle w:val="PageNumber"/>
        <w:noProof/>
      </w:rPr>
      <w:t>3</w:t>
    </w:r>
    <w:r>
      <w:rPr>
        <w:rStyle w:val="PageNumber"/>
      </w:rPr>
      <w:fldChar w:fldCharType="end"/>
    </w:r>
  </w:p>
  <w:p w14:paraId="3ACF1796" w14:textId="77777777" w:rsidR="00E03402" w:rsidRDefault="00E03402">
    <w:pPr>
      <w:pStyle w:val="Footer"/>
      <w:ind w:right="36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F95ED" w14:textId="77777777" w:rsidR="00D9032B" w:rsidRDefault="00D9032B">
      <w:r>
        <w:separator/>
      </w:r>
    </w:p>
  </w:footnote>
  <w:footnote w:type="continuationSeparator" w:id="0">
    <w:p w14:paraId="4F81D583" w14:textId="77777777" w:rsidR="00D9032B" w:rsidRDefault="00D90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90E92" w14:textId="77777777" w:rsidR="00FB7D6D" w:rsidRDefault="00FB7D6D">
    <w:pPr>
      <w:pStyle w:val="Header"/>
    </w:pPr>
    <w:r>
      <w:rPr>
        <w:noProof/>
        <w:lang w:val="en-US" w:eastAsia="zh-CN"/>
      </w:rPr>
      <w:drawing>
        <wp:anchor distT="0" distB="0" distL="114300" distR="114300" simplePos="0" relativeHeight="251658240" behindDoc="0" locked="0" layoutInCell="1" allowOverlap="1" wp14:anchorId="4740C91B" wp14:editId="1B6FEFE5">
          <wp:simplePos x="0" y="0"/>
          <wp:positionH relativeFrom="column">
            <wp:posOffset>5082540</wp:posOffset>
          </wp:positionH>
          <wp:positionV relativeFrom="paragraph">
            <wp:posOffset>-419100</wp:posOffset>
          </wp:positionV>
          <wp:extent cx="1684020" cy="836243"/>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VA-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2095" cy="83528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A925E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530CE"/>
    <w:multiLevelType w:val="multilevel"/>
    <w:tmpl w:val="2A24311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448"/>
        </w:tabs>
        <w:ind w:left="448" w:hanging="360"/>
      </w:pPr>
      <w:rPr>
        <w:rFonts w:ascii="Symbol" w:hAnsi="Symbol" w:hint="default"/>
        <w:sz w:val="20"/>
      </w:rPr>
    </w:lvl>
    <w:lvl w:ilvl="2" w:tentative="1">
      <w:start w:val="1"/>
      <w:numFmt w:val="bullet"/>
      <w:lvlText w:val=""/>
      <w:lvlJc w:val="left"/>
      <w:pPr>
        <w:tabs>
          <w:tab w:val="num" w:pos="1168"/>
        </w:tabs>
        <w:ind w:left="1168" w:hanging="360"/>
      </w:pPr>
      <w:rPr>
        <w:rFonts w:ascii="Symbol" w:hAnsi="Symbol" w:hint="default"/>
        <w:sz w:val="20"/>
      </w:rPr>
    </w:lvl>
    <w:lvl w:ilvl="3" w:tentative="1">
      <w:start w:val="1"/>
      <w:numFmt w:val="bullet"/>
      <w:lvlText w:val=""/>
      <w:lvlJc w:val="left"/>
      <w:pPr>
        <w:tabs>
          <w:tab w:val="num" w:pos="1888"/>
        </w:tabs>
        <w:ind w:left="1888" w:hanging="360"/>
      </w:pPr>
      <w:rPr>
        <w:rFonts w:ascii="Symbol" w:hAnsi="Symbol" w:hint="default"/>
        <w:sz w:val="20"/>
      </w:rPr>
    </w:lvl>
    <w:lvl w:ilvl="4" w:tentative="1">
      <w:start w:val="1"/>
      <w:numFmt w:val="bullet"/>
      <w:lvlText w:val=""/>
      <w:lvlJc w:val="left"/>
      <w:pPr>
        <w:tabs>
          <w:tab w:val="num" w:pos="2608"/>
        </w:tabs>
        <w:ind w:left="2608" w:hanging="360"/>
      </w:pPr>
      <w:rPr>
        <w:rFonts w:ascii="Symbol" w:hAnsi="Symbol" w:hint="default"/>
        <w:sz w:val="20"/>
      </w:rPr>
    </w:lvl>
    <w:lvl w:ilvl="5" w:tentative="1">
      <w:start w:val="1"/>
      <w:numFmt w:val="bullet"/>
      <w:lvlText w:val=""/>
      <w:lvlJc w:val="left"/>
      <w:pPr>
        <w:tabs>
          <w:tab w:val="num" w:pos="3328"/>
        </w:tabs>
        <w:ind w:left="3328" w:hanging="360"/>
      </w:pPr>
      <w:rPr>
        <w:rFonts w:ascii="Symbol" w:hAnsi="Symbol" w:hint="default"/>
        <w:sz w:val="20"/>
      </w:rPr>
    </w:lvl>
    <w:lvl w:ilvl="6" w:tentative="1">
      <w:start w:val="1"/>
      <w:numFmt w:val="bullet"/>
      <w:lvlText w:val=""/>
      <w:lvlJc w:val="left"/>
      <w:pPr>
        <w:tabs>
          <w:tab w:val="num" w:pos="4048"/>
        </w:tabs>
        <w:ind w:left="4048" w:hanging="360"/>
      </w:pPr>
      <w:rPr>
        <w:rFonts w:ascii="Symbol" w:hAnsi="Symbol" w:hint="default"/>
        <w:sz w:val="20"/>
      </w:rPr>
    </w:lvl>
    <w:lvl w:ilvl="7" w:tentative="1">
      <w:start w:val="1"/>
      <w:numFmt w:val="bullet"/>
      <w:lvlText w:val=""/>
      <w:lvlJc w:val="left"/>
      <w:pPr>
        <w:tabs>
          <w:tab w:val="num" w:pos="4768"/>
        </w:tabs>
        <w:ind w:left="4768" w:hanging="360"/>
      </w:pPr>
      <w:rPr>
        <w:rFonts w:ascii="Symbol" w:hAnsi="Symbol" w:hint="default"/>
        <w:sz w:val="20"/>
      </w:rPr>
    </w:lvl>
    <w:lvl w:ilvl="8" w:tentative="1">
      <w:start w:val="1"/>
      <w:numFmt w:val="bullet"/>
      <w:lvlText w:val=""/>
      <w:lvlJc w:val="left"/>
      <w:pPr>
        <w:tabs>
          <w:tab w:val="num" w:pos="5488"/>
        </w:tabs>
        <w:ind w:left="5488" w:hanging="360"/>
      </w:pPr>
      <w:rPr>
        <w:rFonts w:ascii="Symbol" w:hAnsi="Symbol" w:hint="default"/>
        <w:sz w:val="20"/>
      </w:rPr>
    </w:lvl>
  </w:abstractNum>
  <w:abstractNum w:abstractNumId="2" w15:restartNumberingAfterBreak="0">
    <w:nsid w:val="0152580C"/>
    <w:multiLevelType w:val="hybridMultilevel"/>
    <w:tmpl w:val="3DA07438"/>
    <w:lvl w:ilvl="0" w:tplc="1C09000D">
      <w:start w:val="1"/>
      <w:numFmt w:val="bullet"/>
      <w:lvlText w:val=""/>
      <w:lvlJc w:val="left"/>
      <w:pPr>
        <w:tabs>
          <w:tab w:val="num" w:pos="613"/>
        </w:tabs>
        <w:ind w:left="613" w:hanging="360"/>
      </w:pPr>
      <w:rPr>
        <w:rFonts w:ascii="Wingdings" w:hAnsi="Wingdings" w:hint="default"/>
      </w:rPr>
    </w:lvl>
    <w:lvl w:ilvl="1" w:tplc="04090003" w:tentative="1">
      <w:start w:val="1"/>
      <w:numFmt w:val="bullet"/>
      <w:lvlText w:val="o"/>
      <w:lvlJc w:val="left"/>
      <w:pPr>
        <w:tabs>
          <w:tab w:val="num" w:pos="1333"/>
        </w:tabs>
        <w:ind w:left="1333" w:hanging="360"/>
      </w:pPr>
      <w:rPr>
        <w:rFonts w:ascii="Courier New" w:hAnsi="Courier New" w:hint="default"/>
      </w:rPr>
    </w:lvl>
    <w:lvl w:ilvl="2" w:tplc="04090005" w:tentative="1">
      <w:start w:val="1"/>
      <w:numFmt w:val="bullet"/>
      <w:lvlText w:val=""/>
      <w:lvlJc w:val="left"/>
      <w:pPr>
        <w:tabs>
          <w:tab w:val="num" w:pos="2053"/>
        </w:tabs>
        <w:ind w:left="2053" w:hanging="360"/>
      </w:pPr>
      <w:rPr>
        <w:rFonts w:ascii="Wingdings" w:hAnsi="Wingdings" w:hint="default"/>
      </w:rPr>
    </w:lvl>
    <w:lvl w:ilvl="3" w:tplc="04090001" w:tentative="1">
      <w:start w:val="1"/>
      <w:numFmt w:val="bullet"/>
      <w:lvlText w:val=""/>
      <w:lvlJc w:val="left"/>
      <w:pPr>
        <w:tabs>
          <w:tab w:val="num" w:pos="2773"/>
        </w:tabs>
        <w:ind w:left="2773" w:hanging="360"/>
      </w:pPr>
      <w:rPr>
        <w:rFonts w:ascii="Symbol" w:hAnsi="Symbol" w:hint="default"/>
      </w:rPr>
    </w:lvl>
    <w:lvl w:ilvl="4" w:tplc="04090003" w:tentative="1">
      <w:start w:val="1"/>
      <w:numFmt w:val="bullet"/>
      <w:lvlText w:val="o"/>
      <w:lvlJc w:val="left"/>
      <w:pPr>
        <w:tabs>
          <w:tab w:val="num" w:pos="3493"/>
        </w:tabs>
        <w:ind w:left="3493" w:hanging="360"/>
      </w:pPr>
      <w:rPr>
        <w:rFonts w:ascii="Courier New" w:hAnsi="Courier New" w:hint="default"/>
      </w:rPr>
    </w:lvl>
    <w:lvl w:ilvl="5" w:tplc="04090005" w:tentative="1">
      <w:start w:val="1"/>
      <w:numFmt w:val="bullet"/>
      <w:lvlText w:val=""/>
      <w:lvlJc w:val="left"/>
      <w:pPr>
        <w:tabs>
          <w:tab w:val="num" w:pos="4213"/>
        </w:tabs>
        <w:ind w:left="4213" w:hanging="360"/>
      </w:pPr>
      <w:rPr>
        <w:rFonts w:ascii="Wingdings" w:hAnsi="Wingdings" w:hint="default"/>
      </w:rPr>
    </w:lvl>
    <w:lvl w:ilvl="6" w:tplc="04090001" w:tentative="1">
      <w:start w:val="1"/>
      <w:numFmt w:val="bullet"/>
      <w:lvlText w:val=""/>
      <w:lvlJc w:val="left"/>
      <w:pPr>
        <w:tabs>
          <w:tab w:val="num" w:pos="4933"/>
        </w:tabs>
        <w:ind w:left="4933" w:hanging="360"/>
      </w:pPr>
      <w:rPr>
        <w:rFonts w:ascii="Symbol" w:hAnsi="Symbol" w:hint="default"/>
      </w:rPr>
    </w:lvl>
    <w:lvl w:ilvl="7" w:tplc="04090003" w:tentative="1">
      <w:start w:val="1"/>
      <w:numFmt w:val="bullet"/>
      <w:lvlText w:val="o"/>
      <w:lvlJc w:val="left"/>
      <w:pPr>
        <w:tabs>
          <w:tab w:val="num" w:pos="5653"/>
        </w:tabs>
        <w:ind w:left="5653" w:hanging="360"/>
      </w:pPr>
      <w:rPr>
        <w:rFonts w:ascii="Courier New" w:hAnsi="Courier New" w:hint="default"/>
      </w:rPr>
    </w:lvl>
    <w:lvl w:ilvl="8" w:tplc="04090005" w:tentative="1">
      <w:start w:val="1"/>
      <w:numFmt w:val="bullet"/>
      <w:lvlText w:val=""/>
      <w:lvlJc w:val="left"/>
      <w:pPr>
        <w:tabs>
          <w:tab w:val="num" w:pos="6373"/>
        </w:tabs>
        <w:ind w:left="6373" w:hanging="360"/>
      </w:pPr>
      <w:rPr>
        <w:rFonts w:ascii="Wingdings" w:hAnsi="Wingdings" w:hint="default"/>
      </w:rPr>
    </w:lvl>
  </w:abstractNum>
  <w:abstractNum w:abstractNumId="3" w15:restartNumberingAfterBreak="0">
    <w:nsid w:val="02CC796D"/>
    <w:multiLevelType w:val="hybridMultilevel"/>
    <w:tmpl w:val="1F3A3B1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68E15A6"/>
    <w:multiLevelType w:val="hybridMultilevel"/>
    <w:tmpl w:val="775ED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0A4F57"/>
    <w:multiLevelType w:val="multilevel"/>
    <w:tmpl w:val="0310BC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4676A9C"/>
    <w:multiLevelType w:val="hybridMultilevel"/>
    <w:tmpl w:val="CE3A2A9E"/>
    <w:lvl w:ilvl="0" w:tplc="1C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4D0266"/>
    <w:multiLevelType w:val="hybridMultilevel"/>
    <w:tmpl w:val="44FA8E5E"/>
    <w:lvl w:ilvl="0" w:tplc="834A163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225361"/>
    <w:multiLevelType w:val="hybridMultilevel"/>
    <w:tmpl w:val="35767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7B7F43"/>
    <w:multiLevelType w:val="hybridMultilevel"/>
    <w:tmpl w:val="BD1ED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422F1B"/>
    <w:multiLevelType w:val="hybridMultilevel"/>
    <w:tmpl w:val="C332CE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4E11781"/>
    <w:multiLevelType w:val="hybridMultilevel"/>
    <w:tmpl w:val="1B9C8046"/>
    <w:lvl w:ilvl="0" w:tplc="3E722BC2">
      <w:start w:val="1"/>
      <w:numFmt w:val="decimal"/>
      <w:lvlText w:val="%1."/>
      <w:lvlJc w:val="left"/>
      <w:pPr>
        <w:ind w:left="720" w:hanging="360"/>
      </w:pPr>
      <w:rPr>
        <w:rFonts w:ascii="Gill Sans MT" w:hAnsi="Gill Sans MT" w:cs="Gill Sans MT"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1123B8"/>
    <w:multiLevelType w:val="hybridMultilevel"/>
    <w:tmpl w:val="8A708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033CE4"/>
    <w:multiLevelType w:val="hybridMultilevel"/>
    <w:tmpl w:val="92322820"/>
    <w:lvl w:ilvl="0" w:tplc="1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015320"/>
    <w:multiLevelType w:val="hybridMultilevel"/>
    <w:tmpl w:val="572A50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C35A42"/>
    <w:multiLevelType w:val="multilevel"/>
    <w:tmpl w:val="DF765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3A176F"/>
    <w:multiLevelType w:val="hybridMultilevel"/>
    <w:tmpl w:val="CA2C9F4C"/>
    <w:lvl w:ilvl="0" w:tplc="04090005">
      <w:start w:val="1"/>
      <w:numFmt w:val="bullet"/>
      <w:lvlText w:val=""/>
      <w:lvlJc w:val="left"/>
      <w:pPr>
        <w:tabs>
          <w:tab w:val="num" w:pos="360"/>
        </w:tabs>
        <w:ind w:left="360" w:hanging="360"/>
      </w:pPr>
      <w:rPr>
        <w:rFonts w:ascii="Wingdings" w:hAnsi="Wingdings" w:hint="default"/>
      </w:rPr>
    </w:lvl>
    <w:lvl w:ilvl="1" w:tplc="94BA2AF2">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D56513C"/>
    <w:multiLevelType w:val="hybridMultilevel"/>
    <w:tmpl w:val="3D1CD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3D4E0C"/>
    <w:multiLevelType w:val="hybridMultilevel"/>
    <w:tmpl w:val="D09C8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D0CB9"/>
    <w:multiLevelType w:val="hybridMultilevel"/>
    <w:tmpl w:val="A0546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2803AA"/>
    <w:multiLevelType w:val="hybridMultilevel"/>
    <w:tmpl w:val="8B4AF664"/>
    <w:lvl w:ilvl="0" w:tplc="1C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9E0061"/>
    <w:multiLevelType w:val="hybridMultilevel"/>
    <w:tmpl w:val="5728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3B17C0"/>
    <w:multiLevelType w:val="hybridMultilevel"/>
    <w:tmpl w:val="BA4EE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A54EBF"/>
    <w:multiLevelType w:val="hybridMultilevel"/>
    <w:tmpl w:val="90B284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077674"/>
    <w:multiLevelType w:val="hybridMultilevel"/>
    <w:tmpl w:val="29BC6AD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44936EB"/>
    <w:multiLevelType w:val="hybridMultilevel"/>
    <w:tmpl w:val="2CBA5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6856D7A"/>
    <w:multiLevelType w:val="hybridMultilevel"/>
    <w:tmpl w:val="BC34992E"/>
    <w:lvl w:ilvl="0" w:tplc="4E6ABF42">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DC7CB7"/>
    <w:multiLevelType w:val="hybridMultilevel"/>
    <w:tmpl w:val="95CAED24"/>
    <w:lvl w:ilvl="0" w:tplc="4E6ABF42">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48426E"/>
    <w:multiLevelType w:val="hybridMultilevel"/>
    <w:tmpl w:val="4D562F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6534E0F"/>
    <w:multiLevelType w:val="hybridMultilevel"/>
    <w:tmpl w:val="D452D3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7B0F94"/>
    <w:multiLevelType w:val="hybridMultilevel"/>
    <w:tmpl w:val="4CDE3A70"/>
    <w:lvl w:ilvl="0" w:tplc="0409000F">
      <w:start w:val="2"/>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1F642B"/>
    <w:multiLevelType w:val="hybridMultilevel"/>
    <w:tmpl w:val="A06AAF12"/>
    <w:lvl w:ilvl="0" w:tplc="694AB46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3F969E2"/>
    <w:multiLevelType w:val="hybridMultilevel"/>
    <w:tmpl w:val="AD146406"/>
    <w:lvl w:ilvl="0" w:tplc="4E6ABF42">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292620"/>
    <w:multiLevelType w:val="hybridMultilevel"/>
    <w:tmpl w:val="9086D7B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47B6559"/>
    <w:multiLevelType w:val="hybridMultilevel"/>
    <w:tmpl w:val="03623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AC0401"/>
    <w:multiLevelType w:val="hybridMultilevel"/>
    <w:tmpl w:val="93D27112"/>
    <w:lvl w:ilvl="0" w:tplc="1C09000D">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89E0F46"/>
    <w:multiLevelType w:val="hybridMultilevel"/>
    <w:tmpl w:val="37C60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9404DCE"/>
    <w:multiLevelType w:val="hybridMultilevel"/>
    <w:tmpl w:val="6FACBC1C"/>
    <w:lvl w:ilvl="0" w:tplc="0EE48BE6">
      <w:start w:val="3"/>
      <w:numFmt w:val="upperLetter"/>
      <w:pStyle w:val="Heading3"/>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A6E2EA7"/>
    <w:multiLevelType w:val="hybridMultilevel"/>
    <w:tmpl w:val="D4069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4"/>
  </w:num>
  <w:num w:numId="3">
    <w:abstractNumId w:val="23"/>
  </w:num>
  <w:num w:numId="4">
    <w:abstractNumId w:val="6"/>
  </w:num>
  <w:num w:numId="5">
    <w:abstractNumId w:val="16"/>
  </w:num>
  <w:num w:numId="6">
    <w:abstractNumId w:val="33"/>
  </w:num>
  <w:num w:numId="7">
    <w:abstractNumId w:val="3"/>
  </w:num>
  <w:num w:numId="8">
    <w:abstractNumId w:val="30"/>
  </w:num>
  <w:num w:numId="9">
    <w:abstractNumId w:val="24"/>
  </w:num>
  <w:num w:numId="10">
    <w:abstractNumId w:val="28"/>
  </w:num>
  <w:num w:numId="11">
    <w:abstractNumId w:val="2"/>
  </w:num>
  <w:num w:numId="12">
    <w:abstractNumId w:val="35"/>
  </w:num>
  <w:num w:numId="13">
    <w:abstractNumId w:val="20"/>
  </w:num>
  <w:num w:numId="14">
    <w:abstractNumId w:val="0"/>
  </w:num>
  <w:num w:numId="15">
    <w:abstractNumId w:val="22"/>
  </w:num>
  <w:num w:numId="16">
    <w:abstractNumId w:val="26"/>
  </w:num>
  <w:num w:numId="17">
    <w:abstractNumId w:val="32"/>
  </w:num>
  <w:num w:numId="18">
    <w:abstractNumId w:val="27"/>
  </w:num>
  <w:num w:numId="19">
    <w:abstractNumId w:val="19"/>
  </w:num>
  <w:num w:numId="20">
    <w:abstractNumId w:val="38"/>
  </w:num>
  <w:num w:numId="21">
    <w:abstractNumId w:val="7"/>
  </w:num>
  <w:num w:numId="22">
    <w:abstractNumId w:val="18"/>
  </w:num>
  <w:num w:numId="23">
    <w:abstractNumId w:val="12"/>
  </w:num>
  <w:num w:numId="24">
    <w:abstractNumId w:val="25"/>
  </w:num>
  <w:num w:numId="25">
    <w:abstractNumId w:val="21"/>
  </w:num>
  <w:num w:numId="26">
    <w:abstractNumId w:val="4"/>
  </w:num>
  <w:num w:numId="27">
    <w:abstractNumId w:val="13"/>
  </w:num>
  <w:num w:numId="28">
    <w:abstractNumId w:val="10"/>
  </w:num>
  <w:num w:numId="29">
    <w:abstractNumId w:val="5"/>
  </w:num>
  <w:num w:numId="30">
    <w:abstractNumId w:val="17"/>
  </w:num>
  <w:num w:numId="31">
    <w:abstractNumId w:val="36"/>
  </w:num>
  <w:num w:numId="32">
    <w:abstractNumId w:val="8"/>
  </w:num>
  <w:num w:numId="33">
    <w:abstractNumId w:val="29"/>
  </w:num>
  <w:num w:numId="34">
    <w:abstractNumId w:val="9"/>
  </w:num>
  <w:num w:numId="35">
    <w:abstractNumId w:val="11"/>
  </w:num>
  <w:num w:numId="36">
    <w:abstractNumId w:val="34"/>
  </w:num>
  <w:num w:numId="37">
    <w:abstractNumId w:val="31"/>
  </w:num>
  <w:num w:numId="38">
    <w:abstractNumId w:val="1"/>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nl-NL" w:vendorID="64" w:dllVersion="6" w:nlCheck="1" w:checkStyle="0"/>
  <w:activeWritingStyle w:appName="MSWord" w:lang="en-GB" w:vendorID="64" w:dllVersion="6"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0"/>
  <w:activeWritingStyle w:appName="MSWord" w:lang="pt-PT"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nl-NL"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nl-NL"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C0E"/>
    <w:rsid w:val="00000851"/>
    <w:rsid w:val="00005DC9"/>
    <w:rsid w:val="00022398"/>
    <w:rsid w:val="000236C0"/>
    <w:rsid w:val="00024FDD"/>
    <w:rsid w:val="00026C0E"/>
    <w:rsid w:val="000314CA"/>
    <w:rsid w:val="00045F84"/>
    <w:rsid w:val="00051C29"/>
    <w:rsid w:val="000677E6"/>
    <w:rsid w:val="000A5559"/>
    <w:rsid w:val="000D6462"/>
    <w:rsid w:val="000D7C4E"/>
    <w:rsid w:val="000F0124"/>
    <w:rsid w:val="0010505B"/>
    <w:rsid w:val="0010622B"/>
    <w:rsid w:val="00125D2B"/>
    <w:rsid w:val="00126038"/>
    <w:rsid w:val="001311D0"/>
    <w:rsid w:val="00137071"/>
    <w:rsid w:val="00141B45"/>
    <w:rsid w:val="001571D7"/>
    <w:rsid w:val="001733D3"/>
    <w:rsid w:val="00181B82"/>
    <w:rsid w:val="00187627"/>
    <w:rsid w:val="00193407"/>
    <w:rsid w:val="001B27F0"/>
    <w:rsid w:val="001D4EAB"/>
    <w:rsid w:val="001E08E8"/>
    <w:rsid w:val="001E2C87"/>
    <w:rsid w:val="001F0BC5"/>
    <w:rsid w:val="002004F1"/>
    <w:rsid w:val="00206E22"/>
    <w:rsid w:val="002079F7"/>
    <w:rsid w:val="00213340"/>
    <w:rsid w:val="00214AC4"/>
    <w:rsid w:val="00236A1C"/>
    <w:rsid w:val="00253142"/>
    <w:rsid w:val="00260DD1"/>
    <w:rsid w:val="00267058"/>
    <w:rsid w:val="00281BD2"/>
    <w:rsid w:val="00284B43"/>
    <w:rsid w:val="00297D64"/>
    <w:rsid w:val="002A40DD"/>
    <w:rsid w:val="002A56FB"/>
    <w:rsid w:val="002A5BD8"/>
    <w:rsid w:val="002A69D1"/>
    <w:rsid w:val="002D0C2E"/>
    <w:rsid w:val="002E527E"/>
    <w:rsid w:val="002E669C"/>
    <w:rsid w:val="002F46D3"/>
    <w:rsid w:val="00312A6F"/>
    <w:rsid w:val="003170F7"/>
    <w:rsid w:val="00322905"/>
    <w:rsid w:val="00327198"/>
    <w:rsid w:val="003366A0"/>
    <w:rsid w:val="00341381"/>
    <w:rsid w:val="003420D4"/>
    <w:rsid w:val="00352EBE"/>
    <w:rsid w:val="0036619C"/>
    <w:rsid w:val="003712FB"/>
    <w:rsid w:val="00380D05"/>
    <w:rsid w:val="00391ACC"/>
    <w:rsid w:val="003A010A"/>
    <w:rsid w:val="003B013A"/>
    <w:rsid w:val="003D2E29"/>
    <w:rsid w:val="003D4BE2"/>
    <w:rsid w:val="003E221C"/>
    <w:rsid w:val="003E25EE"/>
    <w:rsid w:val="003F4F33"/>
    <w:rsid w:val="003F5F70"/>
    <w:rsid w:val="00403BD0"/>
    <w:rsid w:val="00405676"/>
    <w:rsid w:val="00415FED"/>
    <w:rsid w:val="00421280"/>
    <w:rsid w:val="00437EA7"/>
    <w:rsid w:val="00450EFE"/>
    <w:rsid w:val="004606D7"/>
    <w:rsid w:val="00460EFF"/>
    <w:rsid w:val="004642DE"/>
    <w:rsid w:val="00476378"/>
    <w:rsid w:val="00492695"/>
    <w:rsid w:val="0049387F"/>
    <w:rsid w:val="004A050C"/>
    <w:rsid w:val="004A123F"/>
    <w:rsid w:val="004A1747"/>
    <w:rsid w:val="004A1D67"/>
    <w:rsid w:val="004A79DA"/>
    <w:rsid w:val="004D1808"/>
    <w:rsid w:val="004D57AE"/>
    <w:rsid w:val="004F0E18"/>
    <w:rsid w:val="00513B1F"/>
    <w:rsid w:val="0054379F"/>
    <w:rsid w:val="00571BA3"/>
    <w:rsid w:val="00572290"/>
    <w:rsid w:val="0057573A"/>
    <w:rsid w:val="00576AD7"/>
    <w:rsid w:val="005B05ED"/>
    <w:rsid w:val="005B2D25"/>
    <w:rsid w:val="005B3863"/>
    <w:rsid w:val="005C78AF"/>
    <w:rsid w:val="005E2143"/>
    <w:rsid w:val="005E38B5"/>
    <w:rsid w:val="005E3E81"/>
    <w:rsid w:val="005F289B"/>
    <w:rsid w:val="00601735"/>
    <w:rsid w:val="006057DC"/>
    <w:rsid w:val="00611873"/>
    <w:rsid w:val="00616D69"/>
    <w:rsid w:val="0063115E"/>
    <w:rsid w:val="006343F6"/>
    <w:rsid w:val="00636128"/>
    <w:rsid w:val="006421F9"/>
    <w:rsid w:val="00645621"/>
    <w:rsid w:val="00676FFC"/>
    <w:rsid w:val="00681463"/>
    <w:rsid w:val="00692897"/>
    <w:rsid w:val="00694B60"/>
    <w:rsid w:val="006977CC"/>
    <w:rsid w:val="006C38D0"/>
    <w:rsid w:val="006F1CFC"/>
    <w:rsid w:val="006F438F"/>
    <w:rsid w:val="00700F17"/>
    <w:rsid w:val="00705592"/>
    <w:rsid w:val="0070581D"/>
    <w:rsid w:val="0071600D"/>
    <w:rsid w:val="007163C7"/>
    <w:rsid w:val="007173B1"/>
    <w:rsid w:val="007177B8"/>
    <w:rsid w:val="00722F22"/>
    <w:rsid w:val="00740C13"/>
    <w:rsid w:val="0074195E"/>
    <w:rsid w:val="00743B4C"/>
    <w:rsid w:val="0074452E"/>
    <w:rsid w:val="00751B28"/>
    <w:rsid w:val="00753E14"/>
    <w:rsid w:val="007725D5"/>
    <w:rsid w:val="00773313"/>
    <w:rsid w:val="007751D7"/>
    <w:rsid w:val="007754F0"/>
    <w:rsid w:val="00777071"/>
    <w:rsid w:val="00781E2B"/>
    <w:rsid w:val="0078330E"/>
    <w:rsid w:val="00786B09"/>
    <w:rsid w:val="00796215"/>
    <w:rsid w:val="007973EF"/>
    <w:rsid w:val="007979E3"/>
    <w:rsid w:val="007A643E"/>
    <w:rsid w:val="007B7685"/>
    <w:rsid w:val="007B7BC0"/>
    <w:rsid w:val="007C6D0A"/>
    <w:rsid w:val="007F079D"/>
    <w:rsid w:val="0080696F"/>
    <w:rsid w:val="008078AE"/>
    <w:rsid w:val="00817B1E"/>
    <w:rsid w:val="00846CD0"/>
    <w:rsid w:val="0084748D"/>
    <w:rsid w:val="00857434"/>
    <w:rsid w:val="008616A9"/>
    <w:rsid w:val="00862713"/>
    <w:rsid w:val="00862ACA"/>
    <w:rsid w:val="00863C3E"/>
    <w:rsid w:val="008674E9"/>
    <w:rsid w:val="00897CF4"/>
    <w:rsid w:val="008A06F5"/>
    <w:rsid w:val="008A121D"/>
    <w:rsid w:val="008A595D"/>
    <w:rsid w:val="008B5D35"/>
    <w:rsid w:val="008C2F0B"/>
    <w:rsid w:val="008C6679"/>
    <w:rsid w:val="008C74C8"/>
    <w:rsid w:val="008D3FB9"/>
    <w:rsid w:val="008E5C65"/>
    <w:rsid w:val="008F41C4"/>
    <w:rsid w:val="0090058C"/>
    <w:rsid w:val="00903064"/>
    <w:rsid w:val="009319F6"/>
    <w:rsid w:val="0095782F"/>
    <w:rsid w:val="0096792C"/>
    <w:rsid w:val="00974821"/>
    <w:rsid w:val="00977FCF"/>
    <w:rsid w:val="00980E63"/>
    <w:rsid w:val="00981179"/>
    <w:rsid w:val="0098678E"/>
    <w:rsid w:val="00986A14"/>
    <w:rsid w:val="009957EA"/>
    <w:rsid w:val="0099711E"/>
    <w:rsid w:val="009A5C65"/>
    <w:rsid w:val="009A6E4B"/>
    <w:rsid w:val="009B3EC3"/>
    <w:rsid w:val="009C1CE5"/>
    <w:rsid w:val="009E7FE7"/>
    <w:rsid w:val="009F71F6"/>
    <w:rsid w:val="00A01DA9"/>
    <w:rsid w:val="00A02CDD"/>
    <w:rsid w:val="00A12F6A"/>
    <w:rsid w:val="00A24948"/>
    <w:rsid w:val="00A24A07"/>
    <w:rsid w:val="00A26B4B"/>
    <w:rsid w:val="00A322AC"/>
    <w:rsid w:val="00A3256E"/>
    <w:rsid w:val="00A3504B"/>
    <w:rsid w:val="00A37AF9"/>
    <w:rsid w:val="00A41EB6"/>
    <w:rsid w:val="00A739DB"/>
    <w:rsid w:val="00A762E8"/>
    <w:rsid w:val="00A80B87"/>
    <w:rsid w:val="00A91629"/>
    <w:rsid w:val="00AA1F01"/>
    <w:rsid w:val="00AB5710"/>
    <w:rsid w:val="00AC095C"/>
    <w:rsid w:val="00AD180C"/>
    <w:rsid w:val="00AE5643"/>
    <w:rsid w:val="00AF12DC"/>
    <w:rsid w:val="00AF1776"/>
    <w:rsid w:val="00B01D16"/>
    <w:rsid w:val="00B14EA0"/>
    <w:rsid w:val="00B22A92"/>
    <w:rsid w:val="00B26DA1"/>
    <w:rsid w:val="00B376AF"/>
    <w:rsid w:val="00B440B5"/>
    <w:rsid w:val="00B62DAE"/>
    <w:rsid w:val="00B643AA"/>
    <w:rsid w:val="00B653B1"/>
    <w:rsid w:val="00B67272"/>
    <w:rsid w:val="00B70631"/>
    <w:rsid w:val="00B76A74"/>
    <w:rsid w:val="00B85628"/>
    <w:rsid w:val="00B97E50"/>
    <w:rsid w:val="00BD0625"/>
    <w:rsid w:val="00BE35A4"/>
    <w:rsid w:val="00C07E66"/>
    <w:rsid w:val="00C13587"/>
    <w:rsid w:val="00C15E60"/>
    <w:rsid w:val="00C2064C"/>
    <w:rsid w:val="00C21249"/>
    <w:rsid w:val="00C279EE"/>
    <w:rsid w:val="00C3480B"/>
    <w:rsid w:val="00C544D1"/>
    <w:rsid w:val="00C613E9"/>
    <w:rsid w:val="00C941D6"/>
    <w:rsid w:val="00CC5F8A"/>
    <w:rsid w:val="00CD3357"/>
    <w:rsid w:val="00CD72F2"/>
    <w:rsid w:val="00CE1159"/>
    <w:rsid w:val="00CF15B2"/>
    <w:rsid w:val="00CF3384"/>
    <w:rsid w:val="00CF68E8"/>
    <w:rsid w:val="00D0213B"/>
    <w:rsid w:val="00D03921"/>
    <w:rsid w:val="00D120FA"/>
    <w:rsid w:val="00D138E1"/>
    <w:rsid w:val="00D1454F"/>
    <w:rsid w:val="00D14F73"/>
    <w:rsid w:val="00D165AC"/>
    <w:rsid w:val="00D24C34"/>
    <w:rsid w:val="00D253E5"/>
    <w:rsid w:val="00D267F3"/>
    <w:rsid w:val="00D446FC"/>
    <w:rsid w:val="00D45039"/>
    <w:rsid w:val="00D46579"/>
    <w:rsid w:val="00D5672A"/>
    <w:rsid w:val="00D66553"/>
    <w:rsid w:val="00D748F2"/>
    <w:rsid w:val="00D775B5"/>
    <w:rsid w:val="00D81DDC"/>
    <w:rsid w:val="00D85FB0"/>
    <w:rsid w:val="00D9032B"/>
    <w:rsid w:val="00D915E0"/>
    <w:rsid w:val="00D92A88"/>
    <w:rsid w:val="00D955BB"/>
    <w:rsid w:val="00DB5775"/>
    <w:rsid w:val="00DC3C2D"/>
    <w:rsid w:val="00DE7C03"/>
    <w:rsid w:val="00DF3402"/>
    <w:rsid w:val="00DF44E7"/>
    <w:rsid w:val="00DF68D6"/>
    <w:rsid w:val="00DF6B67"/>
    <w:rsid w:val="00DF76F7"/>
    <w:rsid w:val="00E03402"/>
    <w:rsid w:val="00E06B96"/>
    <w:rsid w:val="00E14AE0"/>
    <w:rsid w:val="00E30B9B"/>
    <w:rsid w:val="00E50C50"/>
    <w:rsid w:val="00E510E5"/>
    <w:rsid w:val="00E61FAD"/>
    <w:rsid w:val="00E7573B"/>
    <w:rsid w:val="00E7786A"/>
    <w:rsid w:val="00E8162C"/>
    <w:rsid w:val="00E823ED"/>
    <w:rsid w:val="00EA453D"/>
    <w:rsid w:val="00EB600D"/>
    <w:rsid w:val="00EB6DAD"/>
    <w:rsid w:val="00EC413C"/>
    <w:rsid w:val="00ED2869"/>
    <w:rsid w:val="00ED61E3"/>
    <w:rsid w:val="00EE1C7C"/>
    <w:rsid w:val="00EF4641"/>
    <w:rsid w:val="00F01426"/>
    <w:rsid w:val="00F02785"/>
    <w:rsid w:val="00F03693"/>
    <w:rsid w:val="00F121A1"/>
    <w:rsid w:val="00F147F4"/>
    <w:rsid w:val="00F2619D"/>
    <w:rsid w:val="00F27B6A"/>
    <w:rsid w:val="00F31801"/>
    <w:rsid w:val="00F4277D"/>
    <w:rsid w:val="00F43117"/>
    <w:rsid w:val="00F67192"/>
    <w:rsid w:val="00F73F6B"/>
    <w:rsid w:val="00F77B0D"/>
    <w:rsid w:val="00F82576"/>
    <w:rsid w:val="00F86F30"/>
    <w:rsid w:val="00F9635A"/>
    <w:rsid w:val="00FA2DF9"/>
    <w:rsid w:val="00FA623E"/>
    <w:rsid w:val="00FB16CC"/>
    <w:rsid w:val="00FB38BF"/>
    <w:rsid w:val="00FB4FD4"/>
    <w:rsid w:val="00FB7D6D"/>
    <w:rsid w:val="00FC7F65"/>
    <w:rsid w:val="00FD621C"/>
    <w:rsid w:val="00FF220D"/>
    <w:rsid w:val="00FF737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0B4B8E"/>
  <w15:docId w15:val="{308C5DA1-53D2-7B46-B7D6-3C9FE5BA2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ill Sans MT" w:hAnsi="Gill Sans MT"/>
      <w:spacing w:val="-2"/>
      <w:sz w:val="22"/>
      <w:lang w:eastAsia="en-US"/>
    </w:rPr>
  </w:style>
  <w:style w:type="paragraph" w:styleId="Heading3">
    <w:name w:val="heading 3"/>
    <w:basedOn w:val="Normal"/>
    <w:next w:val="Normal"/>
    <w:qFormat/>
    <w:pPr>
      <w:keepNext/>
      <w:numPr>
        <w:numId w:val="1"/>
      </w:numPr>
      <w:spacing w:before="80"/>
      <w:outlineLvl w:val="2"/>
    </w:pPr>
    <w:rPr>
      <w:b/>
      <w:bCs/>
    </w:rPr>
  </w:style>
  <w:style w:type="paragraph" w:styleId="Heading4">
    <w:name w:val="heading 4"/>
    <w:basedOn w:val="Normal"/>
    <w:next w:val="Normal"/>
    <w:link w:val="Heading4Char"/>
    <w:uiPriority w:val="9"/>
    <w:qFormat/>
    <w:rsid w:val="00C2064C"/>
    <w:pPr>
      <w:keepNext/>
      <w:spacing w:before="240" w:after="60"/>
      <w:outlineLvl w:val="3"/>
    </w:pPr>
    <w:rPr>
      <w:rFonts w:ascii="Calibri" w:hAnsi="Calibri"/>
      <w:b/>
      <w:bCs/>
      <w:sz w:val="28"/>
      <w:szCs w:val="28"/>
      <w:lang w:eastAsia="x-none"/>
    </w:rPr>
  </w:style>
  <w:style w:type="paragraph" w:styleId="Heading6">
    <w:name w:val="heading 6"/>
    <w:basedOn w:val="Normal"/>
    <w:next w:val="Normal"/>
    <w:qFormat/>
    <w:pPr>
      <w:keepNext/>
      <w:spacing w:before="80"/>
      <w:ind w:left="426"/>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pBdr>
        <w:top w:val="single" w:sz="6" w:space="1" w:color="auto"/>
        <w:left w:val="single" w:sz="6" w:space="4" w:color="auto"/>
        <w:bottom w:val="single" w:sz="6" w:space="1" w:color="auto"/>
        <w:right w:val="single" w:sz="6" w:space="4" w:color="auto"/>
        <w:between w:val="single" w:sz="6" w:space="1" w:color="auto"/>
      </w:pBdr>
      <w:jc w:val="center"/>
    </w:pPr>
    <w:rPr>
      <w:b/>
      <w:color w:val="008000"/>
    </w:rPr>
  </w:style>
  <w:style w:type="paragraph" w:styleId="BodyText">
    <w:name w:val="Body Text"/>
    <w:basedOn w:val="Normal"/>
    <w:semiHidden/>
    <w:rPr>
      <w:sz w:val="20"/>
    </w:rPr>
  </w:style>
  <w:style w:type="character" w:customStyle="1" w:styleId="Heading4Char">
    <w:name w:val="Heading 4 Char"/>
    <w:link w:val="Heading4"/>
    <w:uiPriority w:val="9"/>
    <w:semiHidden/>
    <w:rsid w:val="00C2064C"/>
    <w:rPr>
      <w:rFonts w:ascii="Calibri" w:eastAsia="Times New Roman" w:hAnsi="Calibri" w:cs="Times New Roman"/>
      <w:b/>
      <w:bCs/>
      <w:spacing w:val="-2"/>
      <w:sz w:val="28"/>
      <w:szCs w:val="28"/>
      <w:lang w:val="en-GB"/>
    </w:rPr>
  </w:style>
  <w:style w:type="paragraph" w:customStyle="1" w:styleId="Default">
    <w:name w:val="Default"/>
    <w:rsid w:val="004642DE"/>
    <w:pPr>
      <w:autoSpaceDE w:val="0"/>
      <w:autoSpaceDN w:val="0"/>
      <w:adjustRightInd w:val="0"/>
    </w:pPr>
    <w:rPr>
      <w:rFonts w:ascii="GillSans" w:hAnsi="GillSans" w:cs="GillSans"/>
      <w:color w:val="000000"/>
      <w:sz w:val="24"/>
      <w:szCs w:val="24"/>
      <w:lang w:val="en-US" w:eastAsia="en-US"/>
    </w:rPr>
  </w:style>
  <w:style w:type="character" w:customStyle="1" w:styleId="A3">
    <w:name w:val="A3"/>
    <w:uiPriority w:val="99"/>
    <w:rsid w:val="004642DE"/>
    <w:rPr>
      <w:rFonts w:cs="GillSans"/>
      <w:color w:val="000000"/>
      <w:sz w:val="20"/>
      <w:szCs w:val="20"/>
    </w:rPr>
  </w:style>
  <w:style w:type="paragraph" w:styleId="Header">
    <w:name w:val="header"/>
    <w:basedOn w:val="Normal"/>
    <w:link w:val="HeaderChar"/>
    <w:unhideWhenUsed/>
    <w:rsid w:val="00EC413C"/>
    <w:pPr>
      <w:tabs>
        <w:tab w:val="center" w:pos="4680"/>
        <w:tab w:val="right" w:pos="9360"/>
      </w:tabs>
    </w:pPr>
    <w:rPr>
      <w:lang w:eastAsia="x-none"/>
    </w:rPr>
  </w:style>
  <w:style w:type="character" w:customStyle="1" w:styleId="HeaderChar">
    <w:name w:val="Header Char"/>
    <w:link w:val="Header"/>
    <w:rsid w:val="00EC413C"/>
    <w:rPr>
      <w:rFonts w:ascii="Gill Sans MT" w:hAnsi="Gill Sans MT"/>
      <w:spacing w:val="-2"/>
      <w:sz w:val="22"/>
      <w:lang w:val="en-GB"/>
    </w:rPr>
  </w:style>
  <w:style w:type="paragraph" w:styleId="BalloonText">
    <w:name w:val="Balloon Text"/>
    <w:basedOn w:val="Normal"/>
    <w:link w:val="BalloonTextChar"/>
    <w:unhideWhenUsed/>
    <w:rsid w:val="00D775B5"/>
    <w:rPr>
      <w:rFonts w:ascii="Tahoma" w:hAnsi="Tahoma"/>
      <w:sz w:val="16"/>
      <w:szCs w:val="16"/>
      <w:lang w:val="x-none"/>
    </w:rPr>
  </w:style>
  <w:style w:type="character" w:customStyle="1" w:styleId="BalloonTextChar">
    <w:name w:val="Balloon Text Char"/>
    <w:link w:val="BalloonText"/>
    <w:rsid w:val="00D775B5"/>
    <w:rPr>
      <w:rFonts w:ascii="Tahoma" w:hAnsi="Tahoma" w:cs="Tahoma"/>
      <w:spacing w:val="-2"/>
      <w:sz w:val="16"/>
      <w:szCs w:val="16"/>
      <w:lang w:eastAsia="en-US"/>
    </w:rPr>
  </w:style>
  <w:style w:type="character" w:styleId="CommentReference">
    <w:name w:val="annotation reference"/>
    <w:uiPriority w:val="99"/>
    <w:semiHidden/>
    <w:unhideWhenUsed/>
    <w:rsid w:val="00D775B5"/>
    <w:rPr>
      <w:sz w:val="16"/>
      <w:szCs w:val="16"/>
    </w:rPr>
  </w:style>
  <w:style w:type="paragraph" w:styleId="CommentText">
    <w:name w:val="annotation text"/>
    <w:basedOn w:val="Normal"/>
    <w:link w:val="CommentTextChar"/>
    <w:uiPriority w:val="99"/>
    <w:semiHidden/>
    <w:unhideWhenUsed/>
    <w:rsid w:val="00D775B5"/>
    <w:rPr>
      <w:sz w:val="20"/>
      <w:lang w:val="x-none"/>
    </w:rPr>
  </w:style>
  <w:style w:type="character" w:customStyle="1" w:styleId="CommentTextChar">
    <w:name w:val="Comment Text Char"/>
    <w:link w:val="CommentText"/>
    <w:uiPriority w:val="99"/>
    <w:semiHidden/>
    <w:rsid w:val="00D775B5"/>
    <w:rPr>
      <w:rFonts w:ascii="Gill Sans MT" w:hAnsi="Gill Sans MT"/>
      <w:spacing w:val="-2"/>
      <w:lang w:eastAsia="en-US"/>
    </w:rPr>
  </w:style>
  <w:style w:type="paragraph" w:styleId="CommentSubject">
    <w:name w:val="annotation subject"/>
    <w:basedOn w:val="CommentText"/>
    <w:next w:val="CommentText"/>
    <w:link w:val="CommentSubjectChar"/>
    <w:uiPriority w:val="99"/>
    <w:semiHidden/>
    <w:unhideWhenUsed/>
    <w:rsid w:val="00D775B5"/>
    <w:rPr>
      <w:b/>
      <w:bCs/>
    </w:rPr>
  </w:style>
  <w:style w:type="character" w:customStyle="1" w:styleId="CommentSubjectChar">
    <w:name w:val="Comment Subject Char"/>
    <w:link w:val="CommentSubject"/>
    <w:uiPriority w:val="99"/>
    <w:semiHidden/>
    <w:rsid w:val="00D775B5"/>
    <w:rPr>
      <w:rFonts w:ascii="Gill Sans MT" w:hAnsi="Gill Sans MT"/>
      <w:b/>
      <w:bCs/>
      <w:spacing w:val="-2"/>
      <w:lang w:eastAsia="en-US"/>
    </w:rPr>
  </w:style>
  <w:style w:type="paragraph" w:styleId="ListParagraph">
    <w:name w:val="List Paragraph"/>
    <w:basedOn w:val="Normal"/>
    <w:uiPriority w:val="34"/>
    <w:qFormat/>
    <w:rsid w:val="000314CA"/>
    <w:pPr>
      <w:ind w:left="720"/>
      <w:contextualSpacing/>
    </w:pPr>
  </w:style>
  <w:style w:type="paragraph" w:styleId="FootnoteText">
    <w:name w:val="footnote text"/>
    <w:basedOn w:val="Normal"/>
    <w:link w:val="FootnoteTextChar"/>
    <w:uiPriority w:val="99"/>
    <w:semiHidden/>
    <w:unhideWhenUsed/>
    <w:rsid w:val="00980E63"/>
    <w:rPr>
      <w:sz w:val="20"/>
    </w:rPr>
  </w:style>
  <w:style w:type="character" w:customStyle="1" w:styleId="FootnoteTextChar">
    <w:name w:val="Footnote Text Char"/>
    <w:basedOn w:val="DefaultParagraphFont"/>
    <w:link w:val="FootnoteText"/>
    <w:uiPriority w:val="99"/>
    <w:semiHidden/>
    <w:rsid w:val="00980E63"/>
    <w:rPr>
      <w:rFonts w:ascii="Gill Sans MT" w:hAnsi="Gill Sans MT"/>
      <w:spacing w:val="-2"/>
      <w:lang w:eastAsia="en-US"/>
    </w:rPr>
  </w:style>
  <w:style w:type="character" w:styleId="FootnoteReference">
    <w:name w:val="footnote reference"/>
    <w:basedOn w:val="DefaultParagraphFont"/>
    <w:uiPriority w:val="99"/>
    <w:semiHidden/>
    <w:unhideWhenUsed/>
    <w:rsid w:val="00980E63"/>
    <w:rPr>
      <w:vertAlign w:val="superscript"/>
    </w:rPr>
  </w:style>
  <w:style w:type="paragraph" w:styleId="PlainText">
    <w:name w:val="Plain Text"/>
    <w:basedOn w:val="Normal"/>
    <w:link w:val="PlainTextChar"/>
    <w:rsid w:val="006421F9"/>
    <w:pPr>
      <w:overflowPunct w:val="0"/>
      <w:autoSpaceDE w:val="0"/>
      <w:autoSpaceDN w:val="0"/>
      <w:adjustRightInd w:val="0"/>
      <w:textAlignment w:val="baseline"/>
    </w:pPr>
    <w:rPr>
      <w:rFonts w:ascii="Courier New" w:hAnsi="Courier New" w:cs="Angsana New"/>
      <w:spacing w:val="0"/>
      <w:sz w:val="20"/>
    </w:rPr>
  </w:style>
  <w:style w:type="character" w:customStyle="1" w:styleId="PlainTextChar">
    <w:name w:val="Plain Text Char"/>
    <w:basedOn w:val="DefaultParagraphFont"/>
    <w:link w:val="PlainText"/>
    <w:rsid w:val="006421F9"/>
    <w:rPr>
      <w:rFonts w:ascii="Courier New" w:hAnsi="Courier New" w:cs="Angsana New"/>
      <w:lang w:eastAsia="en-US"/>
    </w:rPr>
  </w:style>
  <w:style w:type="paragraph" w:styleId="NoSpacing">
    <w:name w:val="No Spacing"/>
    <w:uiPriority w:val="1"/>
    <w:qFormat/>
    <w:rsid w:val="00E14AE0"/>
    <w:rPr>
      <w:rFonts w:ascii="Calibri" w:eastAsia="Calibri" w:hAnsi="Calibri"/>
      <w:sz w:val="22"/>
      <w:szCs w:val="22"/>
      <w:lang w:val="en-US" w:eastAsia="en-US"/>
    </w:rPr>
  </w:style>
  <w:style w:type="character" w:customStyle="1" w:styleId="hotkey-layer">
    <w:name w:val="hotkey-layer"/>
    <w:basedOn w:val="DefaultParagraphFont"/>
    <w:rsid w:val="002079F7"/>
  </w:style>
  <w:style w:type="character" w:customStyle="1" w:styleId="acopre">
    <w:name w:val="acopre"/>
    <w:basedOn w:val="DefaultParagraphFont"/>
    <w:rsid w:val="00045F84"/>
  </w:style>
  <w:style w:type="character" w:styleId="Emphasis">
    <w:name w:val="Emphasis"/>
    <w:basedOn w:val="DefaultParagraphFont"/>
    <w:uiPriority w:val="20"/>
    <w:qFormat/>
    <w:rsid w:val="00045F84"/>
    <w:rPr>
      <w:i/>
      <w:iCs/>
    </w:rPr>
  </w:style>
  <w:style w:type="paragraph" w:customStyle="1" w:styleId="paragraph">
    <w:name w:val="paragraph"/>
    <w:basedOn w:val="Normal"/>
    <w:rsid w:val="008E5C65"/>
    <w:pPr>
      <w:spacing w:before="100" w:beforeAutospacing="1" w:after="100" w:afterAutospacing="1"/>
    </w:pPr>
    <w:rPr>
      <w:rFonts w:ascii="Times New Roman" w:hAnsi="Times New Roman"/>
      <w:spacing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120885">
      <w:bodyDiv w:val="1"/>
      <w:marLeft w:val="0"/>
      <w:marRight w:val="0"/>
      <w:marTop w:val="0"/>
      <w:marBottom w:val="0"/>
      <w:divBdr>
        <w:top w:val="none" w:sz="0" w:space="0" w:color="auto"/>
        <w:left w:val="none" w:sz="0" w:space="0" w:color="auto"/>
        <w:bottom w:val="none" w:sz="0" w:space="0" w:color="auto"/>
        <w:right w:val="none" w:sz="0" w:space="0" w:color="auto"/>
      </w:divBdr>
    </w:div>
    <w:div w:id="1152408846">
      <w:bodyDiv w:val="1"/>
      <w:marLeft w:val="0"/>
      <w:marRight w:val="0"/>
      <w:marTop w:val="0"/>
      <w:marBottom w:val="0"/>
      <w:divBdr>
        <w:top w:val="none" w:sz="0" w:space="0" w:color="auto"/>
        <w:left w:val="none" w:sz="0" w:space="0" w:color="auto"/>
        <w:bottom w:val="none" w:sz="0" w:space="0" w:color="auto"/>
        <w:right w:val="none" w:sz="0" w:space="0" w:color="auto"/>
      </w:divBdr>
    </w:div>
    <w:div w:id="1283030369">
      <w:bodyDiv w:val="1"/>
      <w:marLeft w:val="0"/>
      <w:marRight w:val="0"/>
      <w:marTop w:val="0"/>
      <w:marBottom w:val="0"/>
      <w:divBdr>
        <w:top w:val="none" w:sz="0" w:space="0" w:color="auto"/>
        <w:left w:val="none" w:sz="0" w:space="0" w:color="auto"/>
        <w:bottom w:val="none" w:sz="0" w:space="0" w:color="auto"/>
        <w:right w:val="none" w:sz="0" w:space="0" w:color="auto"/>
      </w:divBdr>
    </w:div>
    <w:div w:id="1300914808">
      <w:bodyDiv w:val="1"/>
      <w:marLeft w:val="0"/>
      <w:marRight w:val="0"/>
      <w:marTop w:val="0"/>
      <w:marBottom w:val="0"/>
      <w:divBdr>
        <w:top w:val="none" w:sz="0" w:space="0" w:color="auto"/>
        <w:left w:val="none" w:sz="0" w:space="0" w:color="auto"/>
        <w:bottom w:val="none" w:sz="0" w:space="0" w:color="auto"/>
        <w:right w:val="none" w:sz="0" w:space="0" w:color="auto"/>
      </w:divBdr>
    </w:div>
    <w:div w:id="1980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2BC61-F7AF-433F-92E1-425B3327E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Terms of Reference</vt:lpstr>
    </vt:vector>
  </TitlesOfParts>
  <Company>Microsoft</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creator>Jonathan Chifamba</dc:creator>
  <cp:lastModifiedBy>Hamid Amiri</cp:lastModifiedBy>
  <cp:revision>2</cp:revision>
  <cp:lastPrinted>2020-01-14T10:48:00Z</cp:lastPrinted>
  <dcterms:created xsi:type="dcterms:W3CDTF">2021-01-11T07:26:00Z</dcterms:created>
  <dcterms:modified xsi:type="dcterms:W3CDTF">2021-01-11T07:26:00Z</dcterms:modified>
</cp:coreProperties>
</file>