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1792" w14:textId="77777777" w:rsidR="007532D1" w:rsidRPr="007C7ED2" w:rsidRDefault="007532D1" w:rsidP="004A56F2">
      <w:pPr>
        <w:rPr>
          <w:lang w:val="en-AU" w:bidi="fa-IR"/>
        </w:rPr>
      </w:pPr>
      <w:r w:rsidRPr="007C7ED2">
        <w:rPr>
          <w:noProof/>
        </w:rPr>
        <w:drawing>
          <wp:anchor distT="0" distB="0" distL="114300" distR="114300" simplePos="0" relativeHeight="251658240" behindDoc="0" locked="0" layoutInCell="1" allowOverlap="1" wp14:anchorId="15ABF6B3" wp14:editId="17AC72FF">
            <wp:simplePos x="0" y="0"/>
            <wp:positionH relativeFrom="column">
              <wp:posOffset>2286000</wp:posOffset>
            </wp:positionH>
            <wp:positionV relativeFrom="paragraph">
              <wp:posOffset>-36002</wp:posOffset>
            </wp:positionV>
            <wp:extent cx="1254760" cy="10336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23" cy="103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511295" w14:textId="77777777" w:rsidR="007532D1" w:rsidRPr="007C7ED2" w:rsidRDefault="007532D1" w:rsidP="004A56F2">
      <w:pPr>
        <w:rPr>
          <w:lang w:val="en-AU" w:bidi="fa-IR"/>
        </w:rPr>
      </w:pPr>
    </w:p>
    <w:p w14:paraId="25C0115D" w14:textId="77777777" w:rsidR="00130E10" w:rsidRPr="00976F0C" w:rsidRDefault="00130E10" w:rsidP="00D64603">
      <w:pPr>
        <w:rPr>
          <w:b/>
          <w:bCs/>
          <w:sz w:val="24"/>
          <w:szCs w:val="24"/>
          <w:u w:val="single"/>
          <w:lang w:val="en-AU" w:bidi="fa-IR"/>
        </w:rPr>
      </w:pPr>
    </w:p>
    <w:p w14:paraId="7AFC6E1A" w14:textId="6F8BF7FD" w:rsidR="00D8146D" w:rsidRPr="00D171B1" w:rsidRDefault="000A23E3" w:rsidP="00D8146D">
      <w:pPr>
        <w:jc w:val="center"/>
        <w:rPr>
          <w:b/>
          <w:bCs/>
          <w:sz w:val="20"/>
          <w:szCs w:val="20"/>
          <w:u w:val="single"/>
          <w:lang w:val="en-AU" w:bidi="fa-IR"/>
        </w:rPr>
      </w:pPr>
      <w:r w:rsidRPr="00D171B1">
        <w:rPr>
          <w:b/>
          <w:bCs/>
          <w:sz w:val="20"/>
          <w:szCs w:val="20"/>
          <w:u w:val="single"/>
          <w:lang w:val="en-AU" w:bidi="fa-IR"/>
        </w:rPr>
        <w:t>OPEN</w:t>
      </w:r>
      <w:r w:rsidR="00162EB3">
        <w:rPr>
          <w:b/>
          <w:bCs/>
          <w:sz w:val="20"/>
          <w:szCs w:val="20"/>
          <w:u w:val="single"/>
          <w:lang w:val="en-AU" w:bidi="fa-IR"/>
        </w:rPr>
        <w:t xml:space="preserve"> INTERNATIONAL</w:t>
      </w:r>
      <w:r w:rsidRPr="00D171B1">
        <w:rPr>
          <w:b/>
          <w:bCs/>
          <w:sz w:val="20"/>
          <w:szCs w:val="20"/>
          <w:u w:val="single"/>
          <w:lang w:val="en-AU" w:bidi="fa-IR"/>
        </w:rPr>
        <w:t xml:space="preserve"> TENDER</w:t>
      </w:r>
    </w:p>
    <w:p w14:paraId="3D8017BC" w14:textId="10517488" w:rsidR="00D71E1A" w:rsidRPr="00D171B1" w:rsidRDefault="003D30C6" w:rsidP="00D64603">
      <w:pPr>
        <w:jc w:val="center"/>
        <w:rPr>
          <w:rFonts w:cstheme="minorHAnsi"/>
          <w:b/>
          <w:bCs/>
          <w:caps/>
          <w:sz w:val="20"/>
          <w:szCs w:val="20"/>
          <w:rtl/>
        </w:rPr>
      </w:pPr>
      <w:r>
        <w:rPr>
          <w:b/>
          <w:bCs/>
          <w:caps/>
          <w:sz w:val="24"/>
          <w:szCs w:val="24"/>
          <w:lang w:val="en-AU"/>
        </w:rPr>
        <w:t>NRC-CO-2021-001</w:t>
      </w:r>
      <w:r w:rsidR="00D171B1">
        <w:rPr>
          <w:rFonts w:cstheme="minorHAnsi"/>
          <w:b/>
          <w:bCs/>
          <w:caps/>
          <w:sz w:val="20"/>
          <w:szCs w:val="20"/>
        </w:rPr>
        <w:t xml:space="preserve"> –</w:t>
      </w:r>
      <w:r w:rsidR="00D8146D" w:rsidRPr="00D171B1">
        <w:rPr>
          <w:rFonts w:cstheme="minorHAnsi"/>
          <w:b/>
          <w:bCs/>
          <w:caps/>
          <w:sz w:val="20"/>
          <w:szCs w:val="20"/>
        </w:rPr>
        <w:t xml:space="preserve"> </w:t>
      </w:r>
      <w:r w:rsidR="00D171B1">
        <w:rPr>
          <w:rFonts w:cstheme="minorHAnsi"/>
          <w:b/>
          <w:bCs/>
          <w:caps/>
          <w:sz w:val="20"/>
          <w:szCs w:val="20"/>
        </w:rPr>
        <w:t xml:space="preserve">Framework Agreement to supply and deliver </w:t>
      </w:r>
      <w:r w:rsidR="008357DD">
        <w:rPr>
          <w:rFonts w:cstheme="minorHAnsi"/>
          <w:b/>
          <w:bCs/>
          <w:caps/>
          <w:sz w:val="20"/>
          <w:szCs w:val="20"/>
        </w:rPr>
        <w:t xml:space="preserve">of </w:t>
      </w:r>
      <w:r w:rsidR="00924BFD" w:rsidRPr="00D171B1">
        <w:rPr>
          <w:rFonts w:cstheme="minorHAnsi"/>
          <w:b/>
          <w:bCs/>
          <w:caps/>
          <w:sz w:val="20"/>
          <w:szCs w:val="20"/>
        </w:rPr>
        <w:t>Educational</w:t>
      </w:r>
      <w:r w:rsidR="008357DD">
        <w:rPr>
          <w:rFonts w:cstheme="minorHAnsi"/>
          <w:b/>
          <w:bCs/>
          <w:caps/>
          <w:sz w:val="20"/>
          <w:szCs w:val="20"/>
        </w:rPr>
        <w:t xml:space="preserve"> &amp; </w:t>
      </w:r>
      <w:r w:rsidR="00E81EF3">
        <w:rPr>
          <w:rFonts w:cstheme="minorHAnsi"/>
          <w:b/>
          <w:bCs/>
          <w:caps/>
          <w:sz w:val="20"/>
          <w:szCs w:val="20"/>
        </w:rPr>
        <w:t>HYGIENE KITS</w:t>
      </w:r>
      <w:r w:rsidR="00924BFD" w:rsidRPr="00D171B1">
        <w:rPr>
          <w:rFonts w:cstheme="minorHAnsi"/>
          <w:b/>
          <w:bCs/>
          <w:caps/>
          <w:sz w:val="20"/>
          <w:szCs w:val="20"/>
        </w:rPr>
        <w:t xml:space="preserve"> </w:t>
      </w:r>
    </w:p>
    <w:p w14:paraId="0C4FAE28" w14:textId="26580F68" w:rsidR="00ED4EF9" w:rsidRPr="00CB124E" w:rsidRDefault="00ED4EF9" w:rsidP="000113C0">
      <w:pPr>
        <w:rPr>
          <w:lang w:val="en-AU" w:bidi="fa-IR"/>
        </w:rPr>
      </w:pPr>
      <w:r w:rsidRPr="00D171B1">
        <w:rPr>
          <w:sz w:val="20"/>
          <w:szCs w:val="20"/>
          <w:lang w:val="en-AU" w:bidi="fa-IR"/>
        </w:rPr>
        <w:t xml:space="preserve">The Norwegian Refugee Council (NRC) would like to </w:t>
      </w:r>
      <w:r w:rsidR="004A56F2" w:rsidRPr="00D171B1">
        <w:rPr>
          <w:sz w:val="20"/>
          <w:szCs w:val="20"/>
          <w:lang w:val="en-AU" w:bidi="fa-IR"/>
        </w:rPr>
        <w:t xml:space="preserve">invite competent </w:t>
      </w:r>
      <w:r w:rsidR="000A23E3" w:rsidRPr="00D171B1">
        <w:rPr>
          <w:sz w:val="20"/>
          <w:szCs w:val="20"/>
          <w:lang w:val="en-AU" w:bidi="fa-IR"/>
        </w:rPr>
        <w:t>companies</w:t>
      </w:r>
      <w:r w:rsidR="009467A0" w:rsidRPr="00D171B1">
        <w:rPr>
          <w:sz w:val="20"/>
          <w:szCs w:val="20"/>
          <w:lang w:val="en-AU" w:bidi="fa-IR"/>
        </w:rPr>
        <w:t xml:space="preserve"> to</w:t>
      </w:r>
      <w:r w:rsidR="0073740E" w:rsidRPr="00D171B1">
        <w:rPr>
          <w:sz w:val="20"/>
          <w:szCs w:val="20"/>
          <w:lang w:val="en-AU" w:bidi="fa-IR"/>
        </w:rPr>
        <w:t xml:space="preserve"> submit bids </w:t>
      </w:r>
      <w:r w:rsidR="009467A0" w:rsidRPr="00D171B1">
        <w:rPr>
          <w:sz w:val="20"/>
          <w:szCs w:val="20"/>
          <w:lang w:val="en-AU" w:bidi="fa-IR"/>
        </w:rPr>
        <w:t>for</w:t>
      </w:r>
      <w:r w:rsidR="00162EB3">
        <w:rPr>
          <w:sz w:val="20"/>
          <w:szCs w:val="20"/>
          <w:lang w:val="en-AU" w:bidi="fa-IR"/>
        </w:rPr>
        <w:t xml:space="preserve"> the</w:t>
      </w:r>
      <w:r w:rsidR="009467A0" w:rsidRPr="00D171B1">
        <w:rPr>
          <w:sz w:val="20"/>
          <w:szCs w:val="20"/>
          <w:lang w:val="en-AU" w:bidi="fa-IR"/>
        </w:rPr>
        <w:t xml:space="preserve"> </w:t>
      </w:r>
      <w:r w:rsidR="00924BFD" w:rsidRPr="00D171B1">
        <w:rPr>
          <w:sz w:val="20"/>
          <w:szCs w:val="20"/>
          <w:lang w:val="en-AU" w:bidi="fa-IR"/>
        </w:rPr>
        <w:t>Supply</w:t>
      </w:r>
      <w:r w:rsidR="00162EB3">
        <w:rPr>
          <w:sz w:val="20"/>
          <w:szCs w:val="20"/>
          <w:lang w:val="en-AU" w:bidi="fa-IR"/>
        </w:rPr>
        <w:t xml:space="preserve"> of</w:t>
      </w:r>
      <w:r w:rsidR="00924BFD" w:rsidRPr="00D171B1">
        <w:rPr>
          <w:sz w:val="20"/>
          <w:szCs w:val="20"/>
          <w:lang w:val="en-AU" w:bidi="fa-IR"/>
        </w:rPr>
        <w:t xml:space="preserve">   Educational</w:t>
      </w:r>
      <w:r w:rsidR="004C0FEE">
        <w:rPr>
          <w:sz w:val="20"/>
          <w:szCs w:val="20"/>
          <w:lang w:val="en-AU" w:bidi="fa-IR"/>
        </w:rPr>
        <w:t xml:space="preserve"> Kits </w:t>
      </w:r>
      <w:r w:rsidR="00CB124E">
        <w:rPr>
          <w:sz w:val="20"/>
          <w:szCs w:val="20"/>
          <w:lang w:val="en-AU" w:bidi="fa-IR"/>
        </w:rPr>
        <w:t>(Learning</w:t>
      </w:r>
      <w:r w:rsidR="004C0FEE">
        <w:rPr>
          <w:sz w:val="20"/>
          <w:szCs w:val="20"/>
          <w:lang w:val="en-AU" w:bidi="fa-IR"/>
        </w:rPr>
        <w:t>, Classroom, Teaching</w:t>
      </w:r>
      <w:r w:rsidR="008357DD">
        <w:rPr>
          <w:sz w:val="20"/>
          <w:szCs w:val="20"/>
          <w:lang w:val="en-AU" w:bidi="fa-IR"/>
        </w:rPr>
        <w:t>, Items per Project Cycle</w:t>
      </w:r>
      <w:r w:rsidR="000113C0">
        <w:rPr>
          <w:sz w:val="20"/>
          <w:szCs w:val="20"/>
          <w:lang w:val="en-AU" w:bidi="fa-IR"/>
        </w:rPr>
        <w:t>,</w:t>
      </w:r>
      <w:r w:rsidR="004C0FEE">
        <w:rPr>
          <w:sz w:val="20"/>
          <w:szCs w:val="20"/>
          <w:lang w:val="en-AU" w:bidi="fa-IR"/>
        </w:rPr>
        <w:t xml:space="preserve"> BLP</w:t>
      </w:r>
      <w:r w:rsidR="000113C0">
        <w:rPr>
          <w:sz w:val="20"/>
          <w:szCs w:val="20"/>
          <w:lang w:val="en-AU" w:bidi="fa-IR"/>
        </w:rPr>
        <w:t xml:space="preserve"> and Hygiene</w:t>
      </w:r>
      <w:r w:rsidR="004C0FEE">
        <w:rPr>
          <w:sz w:val="20"/>
          <w:szCs w:val="20"/>
          <w:lang w:val="en-AU" w:bidi="fa-IR"/>
        </w:rPr>
        <w:t xml:space="preserve"> Kits) for the below mentioned NRC field offices.  </w:t>
      </w:r>
      <w:r w:rsidR="00CB124E" w:rsidRPr="00CB124E">
        <w:rPr>
          <w:sz w:val="20"/>
          <w:szCs w:val="20"/>
          <w:lang w:val="en-AU" w:bidi="fa-IR"/>
        </w:rPr>
        <w:t>NRC are looki</w:t>
      </w:r>
      <w:r w:rsidR="003D30C6">
        <w:rPr>
          <w:sz w:val="20"/>
          <w:szCs w:val="20"/>
          <w:lang w:val="en-AU" w:bidi="fa-IR"/>
        </w:rPr>
        <w:t>ng to enter into a fixed rate, 1</w:t>
      </w:r>
      <w:r w:rsidR="00CB124E" w:rsidRPr="00CB124E">
        <w:rPr>
          <w:sz w:val="20"/>
          <w:szCs w:val="20"/>
          <w:lang w:val="en-AU" w:bidi="fa-IR"/>
        </w:rPr>
        <w:t>-year framew</w:t>
      </w:r>
      <w:r w:rsidR="003D30C6">
        <w:rPr>
          <w:sz w:val="20"/>
          <w:szCs w:val="20"/>
          <w:lang w:val="en-AU" w:bidi="fa-IR"/>
        </w:rPr>
        <w:t>ork agreement, extendable for two</w:t>
      </w:r>
      <w:r w:rsidR="00CB124E" w:rsidRPr="00CB124E">
        <w:rPr>
          <w:sz w:val="20"/>
          <w:szCs w:val="20"/>
          <w:lang w:val="en-AU" w:bidi="fa-IR"/>
        </w:rPr>
        <w:t xml:space="preserve"> additional year</w:t>
      </w:r>
      <w:r w:rsidR="003D30C6">
        <w:rPr>
          <w:sz w:val="20"/>
          <w:szCs w:val="20"/>
          <w:lang w:val="en-AU" w:bidi="fa-IR"/>
        </w:rPr>
        <w:t>s</w:t>
      </w:r>
      <w:r w:rsidR="00CB124E" w:rsidRPr="00CB124E">
        <w:rPr>
          <w:sz w:val="20"/>
          <w:szCs w:val="20"/>
          <w:lang w:val="en-AU" w:bidi="fa-IR"/>
        </w:rPr>
        <w:t>.</w:t>
      </w:r>
    </w:p>
    <w:tbl>
      <w:tblPr>
        <w:tblW w:w="982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039"/>
        <w:gridCol w:w="2452"/>
        <w:gridCol w:w="3690"/>
      </w:tblGrid>
      <w:tr w:rsidR="00162EB3" w:rsidRPr="007C7ED2" w14:paraId="0625AF40" w14:textId="55105320" w:rsidTr="00966BDB">
        <w:trPr>
          <w:trHeight w:val="676"/>
        </w:trPr>
        <w:tc>
          <w:tcPr>
            <w:tcW w:w="1643" w:type="dxa"/>
            <w:shd w:val="clear" w:color="auto" w:fill="auto"/>
            <w:vAlign w:val="center"/>
          </w:tcPr>
          <w:p w14:paraId="67D8F26B" w14:textId="77777777" w:rsidR="00162EB3" w:rsidRPr="00D171B1" w:rsidRDefault="00162EB3" w:rsidP="00D43ED0">
            <w:pPr>
              <w:spacing w:before="200" w:line="240" w:lineRule="auto"/>
              <w:jc w:val="center"/>
              <w:rPr>
                <w:b/>
                <w:bCs/>
                <w:caps/>
                <w:sz w:val="20"/>
                <w:szCs w:val="20"/>
                <w:lang w:val="en-AU" w:bidi="fa-IR"/>
              </w:rPr>
            </w:pPr>
            <w:r w:rsidRPr="00D171B1">
              <w:rPr>
                <w:b/>
                <w:bCs/>
                <w:caps/>
                <w:sz w:val="20"/>
                <w:szCs w:val="20"/>
                <w:lang w:val="en-AU" w:bidi="fa-IR"/>
              </w:rPr>
              <w:t>Required Items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8D8F46D" w14:textId="4A9014C6" w:rsidR="00162EB3" w:rsidRPr="00D171B1" w:rsidRDefault="00162EB3" w:rsidP="00D43ED0">
            <w:pPr>
              <w:spacing w:before="200" w:line="240" w:lineRule="auto"/>
              <w:jc w:val="center"/>
              <w:rPr>
                <w:b/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/>
                <w:bCs/>
                <w:caps/>
                <w:sz w:val="20"/>
                <w:szCs w:val="20"/>
                <w:lang w:val="en-AU" w:bidi="fa-IR"/>
              </w:rPr>
              <w:t xml:space="preserve"> </w:t>
            </w:r>
            <w:r w:rsidRPr="00D171B1">
              <w:rPr>
                <w:b/>
                <w:bCs/>
                <w:caps/>
                <w:sz w:val="20"/>
                <w:szCs w:val="20"/>
                <w:lang w:val="en-AU" w:bidi="fa-IR"/>
              </w:rPr>
              <w:t>Quantity</w:t>
            </w:r>
          </w:p>
        </w:tc>
        <w:tc>
          <w:tcPr>
            <w:tcW w:w="2452" w:type="dxa"/>
          </w:tcPr>
          <w:p w14:paraId="55C93529" w14:textId="1479DDB4" w:rsidR="00162EB3" w:rsidRPr="00D171B1" w:rsidRDefault="006506C5" w:rsidP="00D43ED0">
            <w:pPr>
              <w:spacing w:before="200" w:line="240" w:lineRule="auto"/>
              <w:jc w:val="center"/>
              <w:rPr>
                <w:b/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/>
                <w:bCs/>
                <w:caps/>
                <w:sz w:val="20"/>
                <w:szCs w:val="20"/>
                <w:lang w:val="en-AU" w:bidi="fa-IR"/>
              </w:rPr>
              <w:t>unit</w:t>
            </w:r>
          </w:p>
        </w:tc>
        <w:tc>
          <w:tcPr>
            <w:tcW w:w="3690" w:type="dxa"/>
          </w:tcPr>
          <w:p w14:paraId="6E51E629" w14:textId="53AC86D4" w:rsidR="00162EB3" w:rsidRPr="00D171B1" w:rsidRDefault="004C0FEE" w:rsidP="00D43ED0">
            <w:pPr>
              <w:spacing w:before="200" w:line="240" w:lineRule="auto"/>
              <w:jc w:val="center"/>
              <w:rPr>
                <w:b/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/>
                <w:bCs/>
                <w:caps/>
                <w:sz w:val="20"/>
                <w:szCs w:val="20"/>
                <w:lang w:val="en-AU" w:bidi="fa-IR"/>
              </w:rPr>
              <w:t>nrc field offices</w:t>
            </w:r>
          </w:p>
        </w:tc>
      </w:tr>
      <w:tr w:rsidR="008357DD" w:rsidRPr="007C7ED2" w14:paraId="4E6E8B00" w14:textId="56F7B68B" w:rsidTr="008357DD">
        <w:trPr>
          <w:trHeight w:val="467"/>
        </w:trPr>
        <w:tc>
          <w:tcPr>
            <w:tcW w:w="1643" w:type="dxa"/>
            <w:shd w:val="clear" w:color="auto" w:fill="auto"/>
            <w:vAlign w:val="center"/>
          </w:tcPr>
          <w:p w14:paraId="6B5B4A6D" w14:textId="77777777" w:rsidR="008357DD" w:rsidRDefault="008357DD" w:rsidP="00D43ED0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/>
              </w:rPr>
            </w:pPr>
            <w:r w:rsidRPr="00D171B1">
              <w:rPr>
                <w:caps/>
                <w:sz w:val="20"/>
                <w:szCs w:val="20"/>
                <w:lang w:val="en-AU"/>
              </w:rPr>
              <w:t>Learning  kits</w:t>
            </w:r>
            <w:r>
              <w:rPr>
                <w:caps/>
                <w:sz w:val="20"/>
                <w:szCs w:val="20"/>
                <w:lang w:val="en-AU"/>
              </w:rPr>
              <w:t xml:space="preserve"> </w:t>
            </w:r>
            <w:r>
              <w:rPr>
                <w:caps/>
                <w:sz w:val="20"/>
                <w:szCs w:val="20"/>
              </w:rPr>
              <w:t>FOR</w:t>
            </w:r>
            <w:r>
              <w:rPr>
                <w:caps/>
                <w:sz w:val="20"/>
                <w:szCs w:val="20"/>
                <w:lang w:val="en-AU"/>
              </w:rPr>
              <w:t xml:space="preserve"> grade 1-3</w:t>
            </w:r>
            <w:r w:rsidRPr="00D171B1">
              <w:rPr>
                <w:caps/>
                <w:sz w:val="20"/>
                <w:szCs w:val="20"/>
                <w:lang w:val="en-AU"/>
              </w:rPr>
              <w:t xml:space="preserve"> </w:t>
            </w:r>
          </w:p>
          <w:p w14:paraId="6EC0DFD2" w14:textId="5E7129E2" w:rsidR="008357DD" w:rsidRPr="00D171B1" w:rsidRDefault="008357DD" w:rsidP="00D43ED0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 w:bidi="fa-IR"/>
              </w:rPr>
            </w:pPr>
            <w:r>
              <w:rPr>
                <w:caps/>
                <w:sz w:val="20"/>
                <w:szCs w:val="20"/>
                <w:lang w:val="en-AU"/>
              </w:rPr>
              <w:t>(CBC,ALP1 &amp; alp2)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857769E" w14:textId="223AF9D7" w:rsidR="008357DD" w:rsidRPr="00D171B1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1</w:t>
            </w:r>
          </w:p>
        </w:tc>
        <w:tc>
          <w:tcPr>
            <w:tcW w:w="2452" w:type="dxa"/>
            <w:vAlign w:val="center"/>
          </w:tcPr>
          <w:p w14:paraId="3440C815" w14:textId="7EF059A3" w:rsidR="008357DD" w:rsidRPr="00D171B1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 xml:space="preserve">kit </w:t>
            </w:r>
          </w:p>
        </w:tc>
        <w:tc>
          <w:tcPr>
            <w:tcW w:w="3690" w:type="dxa"/>
            <w:vMerge w:val="restart"/>
            <w:vAlign w:val="center"/>
          </w:tcPr>
          <w:p w14:paraId="1328DDB0" w14:textId="1EE766F7" w:rsidR="008357DD" w:rsidRDefault="008357DD" w:rsidP="00236581">
            <w:pPr>
              <w:spacing w:before="200" w:line="240" w:lineRule="auto"/>
              <w:rPr>
                <w:bCs/>
                <w:caps/>
                <w:sz w:val="20"/>
                <w:szCs w:val="20"/>
                <w:lang w:val="en-AU" w:bidi="fa-IR"/>
              </w:rPr>
            </w:pPr>
          </w:p>
          <w:p w14:paraId="44AE8BF5" w14:textId="56D6AC4D" w:rsidR="008357DD" w:rsidRPr="006506C5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 w:rsidRPr="006506C5">
              <w:rPr>
                <w:bCs/>
                <w:caps/>
                <w:sz w:val="20"/>
                <w:szCs w:val="20"/>
                <w:lang w:val="en-AU" w:bidi="fa-IR"/>
              </w:rPr>
              <w:t>Kabul</w:t>
            </w:r>
            <w:r>
              <w:rPr>
                <w:bCs/>
                <w:caps/>
                <w:sz w:val="20"/>
                <w:szCs w:val="20"/>
                <w:lang w:val="en-AU" w:bidi="fa-IR"/>
              </w:rPr>
              <w:t>,</w:t>
            </w:r>
            <w:r w:rsidRPr="006506C5">
              <w:rPr>
                <w:bCs/>
                <w:caps/>
                <w:sz w:val="20"/>
                <w:szCs w:val="20"/>
                <w:lang w:val="en-AU" w:bidi="fa-IR"/>
              </w:rPr>
              <w:t xml:space="preserve"> </w:t>
            </w:r>
            <w:r>
              <w:rPr>
                <w:bCs/>
                <w:caps/>
                <w:sz w:val="20"/>
                <w:szCs w:val="20"/>
                <w:lang w:val="en-AU" w:bidi="fa-IR"/>
              </w:rPr>
              <w:t>Nangarahar,</w:t>
            </w:r>
            <w:r w:rsidRPr="006506C5">
              <w:rPr>
                <w:bCs/>
                <w:caps/>
                <w:sz w:val="20"/>
                <w:szCs w:val="20"/>
                <w:lang w:val="en-AU" w:bidi="fa-IR"/>
              </w:rPr>
              <w:t xml:space="preserve"> </w:t>
            </w:r>
            <w:r>
              <w:rPr>
                <w:bCs/>
                <w:caps/>
                <w:sz w:val="20"/>
                <w:szCs w:val="20"/>
                <w:lang w:val="en-AU" w:bidi="fa-IR"/>
              </w:rPr>
              <w:t xml:space="preserve">Khost, kunar, </w:t>
            </w:r>
          </w:p>
          <w:p w14:paraId="6128001B" w14:textId="77777777" w:rsidR="008357DD" w:rsidRPr="006506C5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  <w:p w14:paraId="1035E5E2" w14:textId="6ABFB02D" w:rsidR="008357DD" w:rsidRPr="00D171B1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  <w:p w14:paraId="7822D1E0" w14:textId="776EA513" w:rsidR="008357DD" w:rsidRPr="00D171B1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</w:tc>
      </w:tr>
      <w:tr w:rsidR="008357DD" w:rsidRPr="007C7ED2" w14:paraId="35704505" w14:textId="77777777" w:rsidTr="008357DD">
        <w:trPr>
          <w:trHeight w:val="1234"/>
        </w:trPr>
        <w:tc>
          <w:tcPr>
            <w:tcW w:w="1643" w:type="dxa"/>
            <w:shd w:val="clear" w:color="auto" w:fill="auto"/>
            <w:vAlign w:val="center"/>
          </w:tcPr>
          <w:p w14:paraId="31643660" w14:textId="77777777" w:rsidR="008357DD" w:rsidRDefault="008357DD" w:rsidP="006506C5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/>
              </w:rPr>
            </w:pPr>
            <w:r w:rsidRPr="00D171B1">
              <w:rPr>
                <w:caps/>
                <w:sz w:val="20"/>
                <w:szCs w:val="20"/>
                <w:lang w:val="en-AU"/>
              </w:rPr>
              <w:t>Learning  kits</w:t>
            </w:r>
            <w:r>
              <w:rPr>
                <w:caps/>
                <w:sz w:val="20"/>
                <w:szCs w:val="20"/>
                <w:lang w:val="en-AU"/>
              </w:rPr>
              <w:t xml:space="preserve"> fOR grade 4-6</w:t>
            </w:r>
          </w:p>
          <w:p w14:paraId="5992BBB3" w14:textId="6C86BC71" w:rsidR="008357DD" w:rsidRPr="00D171B1" w:rsidRDefault="008357DD" w:rsidP="006506C5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/>
              </w:rPr>
            </w:pPr>
            <w:r>
              <w:rPr>
                <w:caps/>
                <w:sz w:val="20"/>
                <w:szCs w:val="20"/>
                <w:lang w:val="en-AU"/>
              </w:rPr>
              <w:t>(CBC,ALP1 &amp; alp2)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D37A707" w14:textId="4813673E" w:rsidR="008357DD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1</w:t>
            </w:r>
          </w:p>
        </w:tc>
        <w:tc>
          <w:tcPr>
            <w:tcW w:w="2452" w:type="dxa"/>
            <w:vAlign w:val="center"/>
          </w:tcPr>
          <w:p w14:paraId="0B0FB20E" w14:textId="2B6C90CA" w:rsidR="008357DD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kit</w:t>
            </w:r>
          </w:p>
        </w:tc>
        <w:tc>
          <w:tcPr>
            <w:tcW w:w="3690" w:type="dxa"/>
            <w:vMerge/>
            <w:vAlign w:val="center"/>
          </w:tcPr>
          <w:p w14:paraId="742E75F6" w14:textId="7DF71D95" w:rsidR="008357DD" w:rsidRPr="00D171B1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</w:tc>
      </w:tr>
      <w:tr w:rsidR="008357DD" w:rsidRPr="007C7ED2" w14:paraId="7696273A" w14:textId="77777777" w:rsidTr="00966BDB">
        <w:trPr>
          <w:trHeight w:val="388"/>
        </w:trPr>
        <w:tc>
          <w:tcPr>
            <w:tcW w:w="1643" w:type="dxa"/>
            <w:shd w:val="clear" w:color="auto" w:fill="auto"/>
            <w:vAlign w:val="center"/>
          </w:tcPr>
          <w:p w14:paraId="0CABA1EA" w14:textId="14D915A1" w:rsidR="008357DD" w:rsidRPr="00D171B1" w:rsidRDefault="008357DD" w:rsidP="006506C5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/>
              </w:rPr>
            </w:pPr>
            <w:r>
              <w:rPr>
                <w:caps/>
                <w:sz w:val="20"/>
                <w:szCs w:val="20"/>
                <w:lang w:val="en-AU"/>
              </w:rPr>
              <w:t>Class</w:t>
            </w:r>
            <w:r w:rsidRPr="00D171B1">
              <w:rPr>
                <w:caps/>
                <w:sz w:val="20"/>
                <w:szCs w:val="20"/>
                <w:lang w:val="en-AU"/>
              </w:rPr>
              <w:t xml:space="preserve"> KITS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2F6F58CA" w14:textId="378C4A61" w:rsidR="008357DD" w:rsidRPr="00D171B1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1</w:t>
            </w:r>
          </w:p>
        </w:tc>
        <w:tc>
          <w:tcPr>
            <w:tcW w:w="2452" w:type="dxa"/>
            <w:vAlign w:val="center"/>
          </w:tcPr>
          <w:p w14:paraId="61B51F1E" w14:textId="1C0E3C2A" w:rsidR="008357DD" w:rsidRPr="00D171B1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kit</w:t>
            </w:r>
          </w:p>
        </w:tc>
        <w:tc>
          <w:tcPr>
            <w:tcW w:w="3690" w:type="dxa"/>
            <w:vMerge/>
          </w:tcPr>
          <w:p w14:paraId="5DADFB7F" w14:textId="3DF25CB3" w:rsidR="008357DD" w:rsidRPr="00D171B1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</w:tc>
      </w:tr>
      <w:tr w:rsidR="008357DD" w:rsidRPr="007C7ED2" w14:paraId="2B432401" w14:textId="77777777" w:rsidTr="008357DD">
        <w:trPr>
          <w:trHeight w:val="595"/>
        </w:trPr>
        <w:tc>
          <w:tcPr>
            <w:tcW w:w="1643" w:type="dxa"/>
            <w:shd w:val="clear" w:color="auto" w:fill="auto"/>
            <w:vAlign w:val="center"/>
          </w:tcPr>
          <w:p w14:paraId="7CCFE726" w14:textId="17C2720D" w:rsidR="008357DD" w:rsidRPr="00D171B1" w:rsidRDefault="008357DD" w:rsidP="006506C5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/>
              </w:rPr>
            </w:pPr>
            <w:r w:rsidRPr="00D171B1">
              <w:rPr>
                <w:caps/>
                <w:sz w:val="20"/>
                <w:szCs w:val="20"/>
                <w:lang w:val="en-AU"/>
              </w:rPr>
              <w:t xml:space="preserve">Teacher kits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EE39DE8" w14:textId="6926D153" w:rsidR="008357DD" w:rsidRPr="00D171B1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1</w:t>
            </w:r>
          </w:p>
        </w:tc>
        <w:tc>
          <w:tcPr>
            <w:tcW w:w="2452" w:type="dxa"/>
            <w:vAlign w:val="center"/>
          </w:tcPr>
          <w:p w14:paraId="1789A633" w14:textId="11395497" w:rsidR="008357DD" w:rsidRPr="00D171B1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kit</w:t>
            </w:r>
          </w:p>
        </w:tc>
        <w:tc>
          <w:tcPr>
            <w:tcW w:w="3690" w:type="dxa"/>
            <w:vMerge/>
          </w:tcPr>
          <w:p w14:paraId="0D2DA5ED" w14:textId="06FC94A6" w:rsidR="008357DD" w:rsidRPr="00D171B1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</w:tc>
      </w:tr>
      <w:tr w:rsidR="008357DD" w:rsidRPr="007C7ED2" w14:paraId="515FD098" w14:textId="77777777" w:rsidTr="008357DD">
        <w:trPr>
          <w:trHeight w:val="613"/>
        </w:trPr>
        <w:tc>
          <w:tcPr>
            <w:tcW w:w="1643" w:type="dxa"/>
            <w:shd w:val="clear" w:color="auto" w:fill="auto"/>
            <w:vAlign w:val="center"/>
          </w:tcPr>
          <w:p w14:paraId="47DF5AAA" w14:textId="2065A4F3" w:rsidR="008357DD" w:rsidRPr="00236581" w:rsidRDefault="008357DD" w:rsidP="00236581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/>
              </w:rPr>
            </w:pPr>
            <w:r>
              <w:rPr>
                <w:caps/>
                <w:sz w:val="20"/>
                <w:szCs w:val="20"/>
                <w:lang w:val="en-AU"/>
              </w:rPr>
              <w:t xml:space="preserve">BLP KITS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D75751F" w14:textId="6EE8D157" w:rsidR="008357DD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1</w:t>
            </w:r>
          </w:p>
        </w:tc>
        <w:tc>
          <w:tcPr>
            <w:tcW w:w="2452" w:type="dxa"/>
            <w:vAlign w:val="center"/>
          </w:tcPr>
          <w:p w14:paraId="1E1B214C" w14:textId="74B3DBC1" w:rsidR="008357DD" w:rsidRDefault="008357DD" w:rsidP="006506C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kit</w:t>
            </w:r>
          </w:p>
        </w:tc>
        <w:tc>
          <w:tcPr>
            <w:tcW w:w="3690" w:type="dxa"/>
            <w:vMerge/>
          </w:tcPr>
          <w:p w14:paraId="11D91DFB" w14:textId="2A993247" w:rsidR="008357DD" w:rsidRPr="00D171B1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</w:tc>
      </w:tr>
      <w:tr w:rsidR="008357DD" w:rsidRPr="007C7ED2" w14:paraId="36A795CD" w14:textId="77777777" w:rsidTr="008357DD">
        <w:trPr>
          <w:trHeight w:val="613"/>
        </w:trPr>
        <w:tc>
          <w:tcPr>
            <w:tcW w:w="1643" w:type="dxa"/>
            <w:shd w:val="clear" w:color="auto" w:fill="auto"/>
            <w:vAlign w:val="center"/>
          </w:tcPr>
          <w:p w14:paraId="28E7A81D" w14:textId="6E660B9D" w:rsidR="008357DD" w:rsidRDefault="008357DD" w:rsidP="008357DD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/>
              </w:rPr>
            </w:pPr>
            <w:r>
              <w:rPr>
                <w:caps/>
                <w:sz w:val="20"/>
                <w:szCs w:val="20"/>
                <w:lang w:val="en-AU"/>
              </w:rPr>
              <w:t xml:space="preserve">HYGIENE KITS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A29192E" w14:textId="3C4933C2" w:rsidR="008357DD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1</w:t>
            </w:r>
          </w:p>
        </w:tc>
        <w:tc>
          <w:tcPr>
            <w:tcW w:w="2452" w:type="dxa"/>
            <w:vAlign w:val="center"/>
          </w:tcPr>
          <w:p w14:paraId="75B7DFD6" w14:textId="5F537C4E" w:rsidR="008357DD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kit</w:t>
            </w:r>
          </w:p>
        </w:tc>
        <w:tc>
          <w:tcPr>
            <w:tcW w:w="3690" w:type="dxa"/>
            <w:vMerge/>
          </w:tcPr>
          <w:p w14:paraId="2A1304B0" w14:textId="693A3CBE" w:rsidR="008357DD" w:rsidRPr="00D171B1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</w:tc>
      </w:tr>
      <w:tr w:rsidR="008357DD" w:rsidRPr="007C7ED2" w14:paraId="699B18E2" w14:textId="77777777" w:rsidTr="008357DD">
        <w:trPr>
          <w:trHeight w:val="613"/>
        </w:trPr>
        <w:tc>
          <w:tcPr>
            <w:tcW w:w="1643" w:type="dxa"/>
            <w:shd w:val="clear" w:color="auto" w:fill="auto"/>
            <w:vAlign w:val="center"/>
          </w:tcPr>
          <w:p w14:paraId="0339B057" w14:textId="3D128F21" w:rsidR="008357DD" w:rsidRDefault="008357DD" w:rsidP="008357DD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/>
              </w:rPr>
            </w:pPr>
            <w:r>
              <w:rPr>
                <w:caps/>
                <w:sz w:val="20"/>
                <w:szCs w:val="20"/>
                <w:lang w:val="en-AU"/>
              </w:rPr>
              <w:t>ITEMS PER PROJET CYCLE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72EB745" w14:textId="20D4AC95" w:rsidR="008357DD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1</w:t>
            </w:r>
          </w:p>
        </w:tc>
        <w:tc>
          <w:tcPr>
            <w:tcW w:w="2452" w:type="dxa"/>
            <w:vAlign w:val="center"/>
          </w:tcPr>
          <w:p w14:paraId="3639BEB7" w14:textId="19ED875B" w:rsidR="008357DD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kit</w:t>
            </w:r>
          </w:p>
        </w:tc>
        <w:tc>
          <w:tcPr>
            <w:tcW w:w="3690" w:type="dxa"/>
            <w:vMerge/>
          </w:tcPr>
          <w:p w14:paraId="60564B7E" w14:textId="618DA4C4" w:rsidR="008357DD" w:rsidRDefault="008357DD" w:rsidP="008357DD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</w:p>
        </w:tc>
      </w:tr>
    </w:tbl>
    <w:p w14:paraId="604A575E" w14:textId="1513BE9E" w:rsidR="005C28A4" w:rsidRPr="00D171B1" w:rsidRDefault="00986C50" w:rsidP="00D171B1">
      <w:pPr>
        <w:spacing w:after="0" w:line="240" w:lineRule="auto"/>
        <w:rPr>
          <w:sz w:val="20"/>
          <w:szCs w:val="20"/>
          <w:lang w:val="en-AU" w:bidi="fa-IR"/>
        </w:rPr>
      </w:pPr>
      <w:r w:rsidRPr="00D171B1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D171B1">
        <w:rPr>
          <w:b/>
          <w:sz w:val="20"/>
          <w:szCs w:val="20"/>
          <w:u w:val="single"/>
          <w:lang w:val="en-AU" w:bidi="fa-IR"/>
        </w:rPr>
        <w:t>riteria for</w:t>
      </w:r>
      <w:r w:rsidRPr="00D171B1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D171B1">
        <w:rPr>
          <w:b/>
          <w:sz w:val="20"/>
          <w:szCs w:val="20"/>
          <w:u w:val="single"/>
          <w:lang w:val="en-AU" w:bidi="fa-IR"/>
        </w:rPr>
        <w:t>idders</w:t>
      </w:r>
      <w:r w:rsidRPr="00D171B1">
        <w:rPr>
          <w:b/>
          <w:sz w:val="20"/>
          <w:szCs w:val="20"/>
          <w:u w:val="single"/>
          <w:lang w:val="en-AU" w:bidi="fa-IR"/>
        </w:rPr>
        <w:t>:</w:t>
      </w:r>
    </w:p>
    <w:p w14:paraId="1BC11379" w14:textId="77760864" w:rsidR="00CD413E" w:rsidRPr="00D171B1" w:rsidRDefault="00371C02" w:rsidP="00BD4526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D171B1">
        <w:rPr>
          <w:sz w:val="20"/>
          <w:szCs w:val="20"/>
          <w:lang w:val="en-AU" w:bidi="fa-IR"/>
        </w:rPr>
        <w:t>I</w:t>
      </w:r>
      <w:r w:rsidR="0036697D" w:rsidRPr="00D171B1">
        <w:rPr>
          <w:sz w:val="20"/>
          <w:szCs w:val="20"/>
          <w:lang w:val="en-AU" w:bidi="fa-IR"/>
        </w:rPr>
        <w:t>nterested</w:t>
      </w:r>
      <w:r w:rsidR="009467A0" w:rsidRPr="00D171B1">
        <w:rPr>
          <w:sz w:val="20"/>
          <w:szCs w:val="20"/>
          <w:lang w:val="en-AU" w:bidi="fa-IR"/>
        </w:rPr>
        <w:t xml:space="preserve"> </w:t>
      </w:r>
      <w:r w:rsidRPr="00D171B1">
        <w:rPr>
          <w:sz w:val="20"/>
          <w:szCs w:val="20"/>
          <w:lang w:val="en-AU" w:bidi="fa-IR"/>
        </w:rPr>
        <w:t xml:space="preserve">national </w:t>
      </w:r>
      <w:r w:rsidR="00B125C5">
        <w:rPr>
          <w:sz w:val="20"/>
          <w:szCs w:val="20"/>
          <w:lang w:val="en-AU" w:bidi="fa-IR"/>
        </w:rPr>
        <w:t xml:space="preserve">and international </w:t>
      </w:r>
      <w:r w:rsidRPr="00D171B1">
        <w:rPr>
          <w:sz w:val="20"/>
          <w:szCs w:val="20"/>
          <w:lang w:val="en-AU" w:bidi="fa-IR"/>
        </w:rPr>
        <w:t>c</w:t>
      </w:r>
      <w:r w:rsidR="009467A0" w:rsidRPr="00D171B1">
        <w:rPr>
          <w:sz w:val="20"/>
          <w:szCs w:val="20"/>
          <w:lang w:val="en-AU" w:bidi="fa-IR"/>
        </w:rPr>
        <w:t>ompan</w:t>
      </w:r>
      <w:r w:rsidR="00BD4526" w:rsidRPr="00D171B1">
        <w:rPr>
          <w:sz w:val="20"/>
          <w:szCs w:val="20"/>
          <w:lang w:val="en-AU" w:bidi="fa-IR"/>
        </w:rPr>
        <w:t>ies</w:t>
      </w:r>
      <w:r w:rsidR="0036697D" w:rsidRPr="00D171B1">
        <w:rPr>
          <w:sz w:val="20"/>
          <w:szCs w:val="20"/>
          <w:lang w:val="en-AU" w:bidi="fa-IR"/>
        </w:rPr>
        <w:t xml:space="preserve"> </w:t>
      </w:r>
      <w:r w:rsidR="00986C50" w:rsidRPr="00D171B1">
        <w:rPr>
          <w:sz w:val="20"/>
          <w:szCs w:val="20"/>
          <w:lang w:val="en-AU" w:bidi="fa-IR"/>
        </w:rPr>
        <w:t>should</w:t>
      </w:r>
      <w:r w:rsidR="0036697D" w:rsidRPr="00D171B1">
        <w:rPr>
          <w:sz w:val="20"/>
          <w:szCs w:val="20"/>
          <w:lang w:val="en-AU" w:bidi="fa-IR"/>
        </w:rPr>
        <w:t xml:space="preserve"> have </w:t>
      </w:r>
      <w:r w:rsidRPr="00D171B1">
        <w:rPr>
          <w:sz w:val="20"/>
          <w:szCs w:val="20"/>
          <w:lang w:val="en-AU" w:bidi="fa-IR"/>
        </w:rPr>
        <w:t>previous</w:t>
      </w:r>
      <w:r w:rsidR="0036697D" w:rsidRPr="00D171B1">
        <w:rPr>
          <w:sz w:val="20"/>
          <w:szCs w:val="20"/>
          <w:lang w:val="en-AU" w:bidi="fa-IR"/>
        </w:rPr>
        <w:t xml:space="preserve"> experience </w:t>
      </w:r>
      <w:r w:rsidRPr="00D171B1">
        <w:rPr>
          <w:sz w:val="20"/>
          <w:szCs w:val="20"/>
          <w:lang w:val="en-AU" w:bidi="fa-IR"/>
        </w:rPr>
        <w:t>supplying</w:t>
      </w:r>
      <w:r w:rsidR="00986C50" w:rsidRPr="00D171B1">
        <w:rPr>
          <w:sz w:val="20"/>
          <w:szCs w:val="20"/>
          <w:lang w:val="en-AU" w:bidi="fa-IR"/>
        </w:rPr>
        <w:t xml:space="preserve"> comparable or identical </w:t>
      </w:r>
      <w:r w:rsidR="00D64603" w:rsidRPr="00D171B1">
        <w:rPr>
          <w:sz w:val="20"/>
          <w:szCs w:val="20"/>
          <w:lang w:val="en-AU" w:bidi="fa-IR"/>
        </w:rPr>
        <w:t>Educational Kits for</w:t>
      </w:r>
      <w:r w:rsidR="00986C50" w:rsidRPr="00D171B1">
        <w:rPr>
          <w:sz w:val="20"/>
          <w:szCs w:val="20"/>
          <w:lang w:val="en-AU" w:bidi="fa-IR"/>
        </w:rPr>
        <w:t xml:space="preserve"> international organisations (IOs), national or international non-governmental organisations (NGOs) or United Nations (UN) agencies.</w:t>
      </w:r>
    </w:p>
    <w:p w14:paraId="2BB25EBA" w14:textId="0395460D" w:rsidR="00986C50" w:rsidRPr="00D171B1" w:rsidRDefault="00986C50">
      <w:pPr>
        <w:spacing w:after="0" w:line="240" w:lineRule="auto"/>
        <w:jc w:val="both"/>
        <w:rPr>
          <w:b/>
          <w:sz w:val="20"/>
          <w:szCs w:val="20"/>
          <w:lang w:val="en-AU" w:bidi="fa-IR"/>
        </w:rPr>
      </w:pPr>
      <w:r w:rsidRPr="00D171B1">
        <w:rPr>
          <w:b/>
          <w:sz w:val="20"/>
          <w:szCs w:val="20"/>
          <w:u w:val="single"/>
          <w:lang w:val="en-AU" w:bidi="fa-IR"/>
        </w:rPr>
        <w:t>Collection of tender documents:</w:t>
      </w:r>
    </w:p>
    <w:p w14:paraId="05DA8B8A" w14:textId="08934E75" w:rsidR="00236581" w:rsidRPr="00BD25A1" w:rsidRDefault="00236581" w:rsidP="00966BDB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BD25A1">
        <w:rPr>
          <w:sz w:val="20"/>
          <w:szCs w:val="20"/>
          <w:lang w:val="en-AU" w:bidi="fa-IR"/>
        </w:rPr>
        <w:t xml:space="preserve">Prospective bidders </w:t>
      </w:r>
      <w:r w:rsidR="004C0FEE" w:rsidRPr="00BD25A1">
        <w:rPr>
          <w:sz w:val="20"/>
          <w:szCs w:val="20"/>
          <w:lang w:val="en-AU" w:bidi="fa-IR"/>
        </w:rPr>
        <w:t>can download the tender doc</w:t>
      </w:r>
      <w:r w:rsidR="00E33AE0">
        <w:rPr>
          <w:sz w:val="20"/>
          <w:szCs w:val="20"/>
          <w:lang w:val="en-AU" w:bidi="fa-IR"/>
        </w:rPr>
        <w:t xml:space="preserve">uments from ACBAR and NRC </w:t>
      </w:r>
      <w:r w:rsidR="00E33AE0" w:rsidRPr="00BD25A1">
        <w:rPr>
          <w:sz w:val="20"/>
          <w:szCs w:val="20"/>
          <w:lang w:val="en-AU" w:bidi="fa-IR"/>
        </w:rPr>
        <w:t>websites</w:t>
      </w:r>
      <w:r w:rsidR="004C0FEE" w:rsidRPr="00BD25A1">
        <w:rPr>
          <w:sz w:val="20"/>
          <w:szCs w:val="20"/>
          <w:lang w:val="en-AU" w:bidi="fa-IR"/>
        </w:rPr>
        <w:t xml:space="preserve"> </w:t>
      </w:r>
      <w:r w:rsidR="00CB124E">
        <w:rPr>
          <w:sz w:val="20"/>
          <w:szCs w:val="20"/>
          <w:lang w:val="en-AU" w:bidi="fa-IR"/>
        </w:rPr>
        <w:t xml:space="preserve">or </w:t>
      </w:r>
      <w:r w:rsidR="004C0FEE" w:rsidRPr="00BD25A1">
        <w:rPr>
          <w:sz w:val="20"/>
          <w:szCs w:val="20"/>
          <w:lang w:val="en-AU" w:bidi="fa-IR"/>
        </w:rPr>
        <w:t>may</w:t>
      </w:r>
      <w:r w:rsidRPr="00BD25A1">
        <w:rPr>
          <w:sz w:val="20"/>
          <w:szCs w:val="20"/>
          <w:lang w:val="en-AU" w:bidi="fa-IR"/>
        </w:rPr>
        <w:t xml:space="preserve"> </w:t>
      </w:r>
      <w:r w:rsidR="00E33AE0">
        <w:rPr>
          <w:sz w:val="20"/>
          <w:szCs w:val="20"/>
          <w:lang w:val="en-AU" w:bidi="fa-IR"/>
        </w:rPr>
        <w:t xml:space="preserve">request through </w:t>
      </w:r>
      <w:hyperlink r:id="rId6" w:history="1">
        <w:r w:rsidRPr="00BD25A1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Pr="00BD25A1">
        <w:rPr>
          <w:sz w:val="20"/>
          <w:szCs w:val="20"/>
          <w:lang w:val="en-AU" w:bidi="fa-IR"/>
        </w:rPr>
        <w:t xml:space="preserve"> </w:t>
      </w:r>
      <w:r w:rsidR="00E33AE0">
        <w:rPr>
          <w:sz w:val="20"/>
          <w:szCs w:val="20"/>
          <w:lang w:val="en-AU" w:bidi="fa-IR"/>
        </w:rPr>
        <w:t>t</w:t>
      </w:r>
      <w:r w:rsidR="00966BDB">
        <w:rPr>
          <w:sz w:val="20"/>
          <w:szCs w:val="20"/>
          <w:lang w:val="en-AU" w:bidi="fa-IR"/>
        </w:rPr>
        <w:t>o receive the tender documents or, kindly call through +93728</w:t>
      </w:r>
      <w:r w:rsidR="00D40F57">
        <w:rPr>
          <w:sz w:val="20"/>
          <w:szCs w:val="20"/>
          <w:lang w:val="en-AU" w:bidi="fa-IR"/>
        </w:rPr>
        <w:t>93</w:t>
      </w:r>
      <w:r w:rsidR="00966BDB">
        <w:rPr>
          <w:sz w:val="20"/>
          <w:szCs w:val="20"/>
          <w:lang w:val="en-AU" w:bidi="fa-IR"/>
        </w:rPr>
        <w:t xml:space="preserve">2799 for any clarification. </w:t>
      </w:r>
    </w:p>
    <w:p w14:paraId="11BDFCB8" w14:textId="5AF3A584" w:rsidR="00427408" w:rsidRPr="007C7ED2" w:rsidRDefault="00427408" w:rsidP="00D64603">
      <w:pPr>
        <w:spacing w:after="0" w:line="240" w:lineRule="auto"/>
        <w:rPr>
          <w:lang w:val="en-AU" w:bidi="fa-IR"/>
        </w:rPr>
      </w:pPr>
    </w:p>
    <w:p w14:paraId="495F6399" w14:textId="57F39D88" w:rsidR="00D43ED0" w:rsidRPr="007C7ED2" w:rsidRDefault="002C1FC5" w:rsidP="00A41223">
      <w:pPr>
        <w:jc w:val="both"/>
        <w:rPr>
          <w:bCs/>
          <w:i/>
          <w:color w:val="000000"/>
          <w:sz w:val="20"/>
          <w:szCs w:val="20"/>
          <w:lang w:val="en-AU"/>
        </w:rPr>
      </w:pPr>
      <w:r>
        <w:rPr>
          <w:lang w:val="en-AU" w:bidi="fa-IR"/>
        </w:rPr>
        <w:t>B</w:t>
      </w:r>
      <w:r w:rsidR="00526464" w:rsidRPr="007C7ED2">
        <w:rPr>
          <w:lang w:val="en-AU" w:bidi="fa-IR"/>
        </w:rPr>
        <w:t xml:space="preserve">ids </w:t>
      </w:r>
      <w:proofErr w:type="gramStart"/>
      <w:r w:rsidR="00526464" w:rsidRPr="007C7ED2">
        <w:rPr>
          <w:lang w:val="en-AU" w:bidi="fa-IR"/>
        </w:rPr>
        <w:t>must be delivered</w:t>
      </w:r>
      <w:proofErr w:type="gramEnd"/>
      <w:r w:rsidR="00526464" w:rsidRPr="007C7ED2">
        <w:rPr>
          <w:lang w:val="en-AU" w:bidi="fa-IR"/>
        </w:rPr>
        <w:t xml:space="preserve"> </w:t>
      </w:r>
      <w:r w:rsidR="00130E10" w:rsidRPr="007C7ED2">
        <w:rPr>
          <w:lang w:val="en-AU" w:bidi="fa-IR"/>
        </w:rPr>
        <w:t xml:space="preserve">in a </w:t>
      </w:r>
      <w:r w:rsidR="00130E10" w:rsidRPr="00CD413E">
        <w:rPr>
          <w:b/>
          <w:lang w:val="en-AU" w:bidi="fa-IR"/>
        </w:rPr>
        <w:t xml:space="preserve">sealed envelope </w:t>
      </w:r>
      <w:r w:rsidR="00130E10" w:rsidRPr="007C7ED2">
        <w:rPr>
          <w:lang w:val="en-AU" w:bidi="fa-IR"/>
        </w:rPr>
        <w:t xml:space="preserve">before the deadline </w:t>
      </w:r>
      <w:r w:rsidR="00443630" w:rsidRPr="007C7ED2">
        <w:rPr>
          <w:lang w:val="en-AU" w:bidi="fa-IR"/>
        </w:rPr>
        <w:t xml:space="preserve">at </w:t>
      </w:r>
      <w:r w:rsidR="00C52D20">
        <w:rPr>
          <w:b/>
          <w:lang w:val="en-AU" w:bidi="fa-IR"/>
        </w:rPr>
        <w:t>04: PM</w:t>
      </w:r>
      <w:r w:rsidR="00443630" w:rsidRPr="007C7ED2">
        <w:rPr>
          <w:b/>
          <w:lang w:val="en-AU" w:bidi="fa-IR"/>
        </w:rPr>
        <w:t xml:space="preserve"> on </w:t>
      </w:r>
      <w:r w:rsidR="000F492A">
        <w:rPr>
          <w:b/>
          <w:lang w:val="en-AU" w:bidi="fa-IR"/>
        </w:rPr>
        <w:t>Tuesd</w:t>
      </w:r>
      <w:bookmarkStart w:id="0" w:name="_GoBack"/>
      <w:bookmarkEnd w:id="0"/>
      <w:r w:rsidR="000F492A">
        <w:rPr>
          <w:b/>
          <w:lang w:val="en-AU" w:bidi="fa-IR"/>
        </w:rPr>
        <w:t>ay 27</w:t>
      </w:r>
      <w:r w:rsidR="00C52D20">
        <w:rPr>
          <w:b/>
          <w:lang w:val="en-AU" w:bidi="fa-IR"/>
        </w:rPr>
        <w:t xml:space="preserve"> April 2021.</w:t>
      </w:r>
    </w:p>
    <w:p w14:paraId="668EF723" w14:textId="226AC410" w:rsidR="00A41223" w:rsidRDefault="00A41223" w:rsidP="00A41223">
      <w:pPr>
        <w:jc w:val="both"/>
        <w:rPr>
          <w:bCs/>
          <w:i/>
          <w:color w:val="000000"/>
          <w:sz w:val="20"/>
          <w:szCs w:val="20"/>
          <w:lang w:val="en-AU"/>
        </w:rPr>
      </w:pPr>
      <w:r w:rsidRPr="007C7ED2">
        <w:rPr>
          <w:bCs/>
          <w:i/>
          <w:color w:val="000000"/>
          <w:sz w:val="20"/>
          <w:szCs w:val="20"/>
          <w:lang w:val="en-AU"/>
        </w:rPr>
        <w:lastRenderedPageBreak/>
        <w:t xml:space="preserve">NRC reserves the right to select/reject without any explanation, any bids, in part or full, as it may deem necessary. No liability or claim in that respect would be admissible or entertained whatsoever.  </w:t>
      </w:r>
    </w:p>
    <w:p w14:paraId="74F06676" w14:textId="4597B61A" w:rsidR="00426C7B" w:rsidRDefault="00426C7B" w:rsidP="00A41223">
      <w:pPr>
        <w:jc w:val="both"/>
        <w:rPr>
          <w:bCs/>
          <w:i/>
          <w:color w:val="000000"/>
          <w:sz w:val="20"/>
          <w:szCs w:val="20"/>
          <w:lang w:val="en-AU"/>
        </w:rPr>
      </w:pPr>
    </w:p>
    <w:p w14:paraId="6831D963" w14:textId="5DEB2A20" w:rsidR="00426C7B" w:rsidRPr="007C7ED2" w:rsidRDefault="00426C7B" w:rsidP="00A41223">
      <w:pPr>
        <w:jc w:val="both"/>
        <w:rPr>
          <w:i/>
          <w:sz w:val="20"/>
          <w:szCs w:val="20"/>
          <w:lang w:val="en-AU"/>
        </w:rPr>
      </w:pPr>
    </w:p>
    <w:sectPr w:rsidR="00426C7B" w:rsidRPr="007C7ED2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13C0"/>
    <w:rsid w:val="00047874"/>
    <w:rsid w:val="00067622"/>
    <w:rsid w:val="000722FA"/>
    <w:rsid w:val="00075CA6"/>
    <w:rsid w:val="000A23E3"/>
    <w:rsid w:val="000D406D"/>
    <w:rsid w:val="000F492A"/>
    <w:rsid w:val="00130E10"/>
    <w:rsid w:val="001432F1"/>
    <w:rsid w:val="00162EB3"/>
    <w:rsid w:val="00186554"/>
    <w:rsid w:val="001A63BE"/>
    <w:rsid w:val="001E3014"/>
    <w:rsid w:val="00236581"/>
    <w:rsid w:val="002826DD"/>
    <w:rsid w:val="002918DC"/>
    <w:rsid w:val="002C1FC5"/>
    <w:rsid w:val="002E70F9"/>
    <w:rsid w:val="00334A7F"/>
    <w:rsid w:val="00351231"/>
    <w:rsid w:val="00360DA0"/>
    <w:rsid w:val="0036697D"/>
    <w:rsid w:val="00371C02"/>
    <w:rsid w:val="00391C1C"/>
    <w:rsid w:val="0039410E"/>
    <w:rsid w:val="003A1B87"/>
    <w:rsid w:val="003C292A"/>
    <w:rsid w:val="003D30C6"/>
    <w:rsid w:val="003F4171"/>
    <w:rsid w:val="004113E4"/>
    <w:rsid w:val="00426C7B"/>
    <w:rsid w:val="00427408"/>
    <w:rsid w:val="00443630"/>
    <w:rsid w:val="004661B5"/>
    <w:rsid w:val="004A4F77"/>
    <w:rsid w:val="004A56F2"/>
    <w:rsid w:val="004B2451"/>
    <w:rsid w:val="004C0FEE"/>
    <w:rsid w:val="00526464"/>
    <w:rsid w:val="00532573"/>
    <w:rsid w:val="00551458"/>
    <w:rsid w:val="005B0662"/>
    <w:rsid w:val="005C28A4"/>
    <w:rsid w:val="005C3095"/>
    <w:rsid w:val="005E1910"/>
    <w:rsid w:val="006009AA"/>
    <w:rsid w:val="0061782B"/>
    <w:rsid w:val="006209BE"/>
    <w:rsid w:val="006506C5"/>
    <w:rsid w:val="00662324"/>
    <w:rsid w:val="00671B1A"/>
    <w:rsid w:val="00676F03"/>
    <w:rsid w:val="0068095A"/>
    <w:rsid w:val="006F5A2F"/>
    <w:rsid w:val="00707480"/>
    <w:rsid w:val="00712F3D"/>
    <w:rsid w:val="00714218"/>
    <w:rsid w:val="007177F9"/>
    <w:rsid w:val="0073377A"/>
    <w:rsid w:val="0073740E"/>
    <w:rsid w:val="007532D1"/>
    <w:rsid w:val="00785A92"/>
    <w:rsid w:val="007C7ED2"/>
    <w:rsid w:val="007F51BA"/>
    <w:rsid w:val="00804D5A"/>
    <w:rsid w:val="00812FC8"/>
    <w:rsid w:val="00813C50"/>
    <w:rsid w:val="00817094"/>
    <w:rsid w:val="008357DD"/>
    <w:rsid w:val="008366FF"/>
    <w:rsid w:val="0085106F"/>
    <w:rsid w:val="0088178E"/>
    <w:rsid w:val="008851D8"/>
    <w:rsid w:val="0089170A"/>
    <w:rsid w:val="008C2763"/>
    <w:rsid w:val="008D223B"/>
    <w:rsid w:val="008E0D22"/>
    <w:rsid w:val="008F708A"/>
    <w:rsid w:val="009114C0"/>
    <w:rsid w:val="00924BFD"/>
    <w:rsid w:val="009467A0"/>
    <w:rsid w:val="0094716A"/>
    <w:rsid w:val="00962929"/>
    <w:rsid w:val="00966BDB"/>
    <w:rsid w:val="00976F0C"/>
    <w:rsid w:val="009848B7"/>
    <w:rsid w:val="00986C50"/>
    <w:rsid w:val="009C6B7D"/>
    <w:rsid w:val="009D3D1A"/>
    <w:rsid w:val="00A41223"/>
    <w:rsid w:val="00A47D4C"/>
    <w:rsid w:val="00A51E7C"/>
    <w:rsid w:val="00A674F5"/>
    <w:rsid w:val="00A93B3E"/>
    <w:rsid w:val="00AA394E"/>
    <w:rsid w:val="00AB24C1"/>
    <w:rsid w:val="00AC52DE"/>
    <w:rsid w:val="00B125C5"/>
    <w:rsid w:val="00B17BBB"/>
    <w:rsid w:val="00B33DC9"/>
    <w:rsid w:val="00B56B60"/>
    <w:rsid w:val="00B622F8"/>
    <w:rsid w:val="00B64F55"/>
    <w:rsid w:val="00B65F6C"/>
    <w:rsid w:val="00B81721"/>
    <w:rsid w:val="00BA2883"/>
    <w:rsid w:val="00BB01F3"/>
    <w:rsid w:val="00BD25A1"/>
    <w:rsid w:val="00BD4526"/>
    <w:rsid w:val="00BD6DCF"/>
    <w:rsid w:val="00C03FE3"/>
    <w:rsid w:val="00C44CDB"/>
    <w:rsid w:val="00C52D20"/>
    <w:rsid w:val="00C60129"/>
    <w:rsid w:val="00C822DA"/>
    <w:rsid w:val="00C83787"/>
    <w:rsid w:val="00CB124E"/>
    <w:rsid w:val="00CB76E5"/>
    <w:rsid w:val="00CC1672"/>
    <w:rsid w:val="00CD413E"/>
    <w:rsid w:val="00CE6F00"/>
    <w:rsid w:val="00CF1580"/>
    <w:rsid w:val="00D00BFF"/>
    <w:rsid w:val="00D15A48"/>
    <w:rsid w:val="00D171B1"/>
    <w:rsid w:val="00D40F57"/>
    <w:rsid w:val="00D43ED0"/>
    <w:rsid w:val="00D57F6C"/>
    <w:rsid w:val="00D64603"/>
    <w:rsid w:val="00D71E1A"/>
    <w:rsid w:val="00D8146D"/>
    <w:rsid w:val="00DD6BF9"/>
    <w:rsid w:val="00DD707D"/>
    <w:rsid w:val="00DE7726"/>
    <w:rsid w:val="00E21874"/>
    <w:rsid w:val="00E33AE0"/>
    <w:rsid w:val="00E6040C"/>
    <w:rsid w:val="00E71222"/>
    <w:rsid w:val="00E81EF3"/>
    <w:rsid w:val="00E83123"/>
    <w:rsid w:val="00EC1A58"/>
    <w:rsid w:val="00ED2A6A"/>
    <w:rsid w:val="00ED4EF9"/>
    <w:rsid w:val="00EE0F32"/>
    <w:rsid w:val="00F01CEE"/>
    <w:rsid w:val="00F33179"/>
    <w:rsid w:val="00F565F0"/>
    <w:rsid w:val="00F6181A"/>
    <w:rsid w:val="00F638A7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164888B5-C4ED-48F1-A976-9CE124B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.procurement@nrc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Ferozuddin</dc:creator>
  <cp:lastModifiedBy>Sayed Firozuddin</cp:lastModifiedBy>
  <cp:revision>2</cp:revision>
  <cp:lastPrinted>2016-10-06T14:25:00Z</cp:lastPrinted>
  <dcterms:created xsi:type="dcterms:W3CDTF">2021-04-12T10:22:00Z</dcterms:created>
  <dcterms:modified xsi:type="dcterms:W3CDTF">2021-04-12T10:22:00Z</dcterms:modified>
</cp:coreProperties>
</file>