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36CA" w14:textId="238289E7" w:rsidR="00C93E8B" w:rsidRPr="0083642F" w:rsidRDefault="00BF56A0" w:rsidP="001A5E4B">
      <w:pPr>
        <w:spacing w:after="0" w:line="240" w:lineRule="auto"/>
        <w:jc w:val="center"/>
        <w:rPr>
          <w:b/>
          <w:bCs/>
        </w:rPr>
      </w:pPr>
      <w:r w:rsidRPr="0083642F">
        <w:rPr>
          <w:b/>
          <w:bCs/>
          <w:noProof/>
          <w:sz w:val="30"/>
          <w:szCs w:val="30"/>
          <w:lang w:val="en-GB" w:eastAsia="en-GB"/>
        </w:rPr>
        <w:drawing>
          <wp:anchor distT="0" distB="0" distL="114300" distR="114300" simplePos="0" relativeHeight="251658240" behindDoc="1" locked="0" layoutInCell="1" allowOverlap="1" wp14:anchorId="78BFDBF8" wp14:editId="198B9E06">
            <wp:simplePos x="0" y="0"/>
            <wp:positionH relativeFrom="margin">
              <wp:posOffset>4888871</wp:posOffset>
            </wp:positionH>
            <wp:positionV relativeFrom="paragraph">
              <wp:posOffset>-914400</wp:posOffset>
            </wp:positionV>
            <wp:extent cx="740273" cy="11905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388" r="70940"/>
                    <a:stretch/>
                  </pic:blipFill>
                  <pic:spPr bwMode="auto">
                    <a:xfrm>
                      <a:off x="0" y="0"/>
                      <a:ext cx="750921" cy="1207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42F" w:rsidRPr="0083642F">
        <w:rPr>
          <w:b/>
          <w:bCs/>
          <w:sz w:val="30"/>
          <w:szCs w:val="30"/>
        </w:rPr>
        <w:t>Terms of Reference (</w:t>
      </w:r>
      <w:proofErr w:type="spellStart"/>
      <w:r w:rsidR="0083642F" w:rsidRPr="0083642F">
        <w:rPr>
          <w:b/>
          <w:bCs/>
          <w:sz w:val="30"/>
          <w:szCs w:val="30"/>
        </w:rPr>
        <w:t>ToR</w:t>
      </w:r>
      <w:proofErr w:type="spellEnd"/>
      <w:r w:rsidR="0083642F" w:rsidRPr="0083642F">
        <w:rPr>
          <w:b/>
          <w:bCs/>
          <w:sz w:val="30"/>
          <w:szCs w:val="30"/>
        </w:rPr>
        <w:t>)</w:t>
      </w:r>
    </w:p>
    <w:p w14:paraId="4165497B" w14:textId="61F11CD6" w:rsidR="0083642F" w:rsidRPr="0083642F" w:rsidRDefault="0083642F" w:rsidP="001A5E4B">
      <w:pPr>
        <w:spacing w:after="0" w:line="240" w:lineRule="auto"/>
        <w:jc w:val="center"/>
        <w:rPr>
          <w:sz w:val="24"/>
          <w:szCs w:val="24"/>
        </w:rPr>
      </w:pPr>
      <w:r w:rsidRPr="0083642F">
        <w:rPr>
          <w:sz w:val="24"/>
          <w:szCs w:val="24"/>
        </w:rPr>
        <w:t>Conducting Health Need Assessment in Afghanistan</w:t>
      </w:r>
    </w:p>
    <w:p w14:paraId="2382F425" w14:textId="71DCF439" w:rsidR="0083642F" w:rsidRDefault="0083642F" w:rsidP="001A5E4B">
      <w:pPr>
        <w:spacing w:after="0" w:line="240" w:lineRule="auto"/>
      </w:pPr>
    </w:p>
    <w:p w14:paraId="0A9A2190" w14:textId="1A632C65" w:rsidR="00526480" w:rsidRPr="00415A3F" w:rsidRDefault="000A451E" w:rsidP="001A5E4B">
      <w:pPr>
        <w:pStyle w:val="ListParagraph"/>
        <w:numPr>
          <w:ilvl w:val="0"/>
          <w:numId w:val="1"/>
        </w:numPr>
        <w:spacing w:after="0" w:line="240" w:lineRule="auto"/>
        <w:rPr>
          <w:rFonts w:cstheme="minorHAnsi"/>
          <w:b/>
          <w:bCs/>
        </w:rPr>
      </w:pPr>
      <w:r w:rsidRPr="00415A3F">
        <w:rPr>
          <w:rFonts w:cstheme="minorHAnsi"/>
          <w:b/>
          <w:bCs/>
        </w:rPr>
        <w:t xml:space="preserve">Introduction and </w:t>
      </w:r>
      <w:r w:rsidR="00526480" w:rsidRPr="00415A3F">
        <w:rPr>
          <w:rFonts w:cstheme="minorHAnsi"/>
          <w:b/>
          <w:bCs/>
        </w:rPr>
        <w:t xml:space="preserve">Background: </w:t>
      </w:r>
    </w:p>
    <w:p w14:paraId="4B6B3647" w14:textId="1062159F" w:rsidR="00526480" w:rsidRPr="00415A3F" w:rsidRDefault="006F0E22" w:rsidP="001A5E4B">
      <w:pPr>
        <w:spacing w:after="0" w:line="240" w:lineRule="auto"/>
        <w:ind w:left="360"/>
        <w:jc w:val="both"/>
        <w:rPr>
          <w:rFonts w:cstheme="minorHAnsi"/>
        </w:rPr>
      </w:pPr>
      <w:r w:rsidRPr="00415A3F">
        <w:rPr>
          <w:rFonts w:cstheme="minorHAnsi"/>
        </w:rPr>
        <w:t>I</w:t>
      </w:r>
      <w:r w:rsidR="00306F02" w:rsidRPr="00415A3F">
        <w:rPr>
          <w:rFonts w:cstheme="minorHAnsi"/>
        </w:rPr>
        <w:t xml:space="preserve">slamic Relief </w:t>
      </w:r>
      <w:r w:rsidRPr="00415A3F">
        <w:rPr>
          <w:rFonts w:cstheme="minorHAnsi"/>
        </w:rPr>
        <w:t xml:space="preserve">Worldwide (IRW) </w:t>
      </w:r>
      <w:r w:rsidR="00306F02" w:rsidRPr="00415A3F">
        <w:rPr>
          <w:rFonts w:cstheme="minorHAnsi"/>
        </w:rPr>
        <w:t xml:space="preserve">is an international aid agency that provides humanitarian relief and development </w:t>
      </w:r>
      <w:proofErr w:type="spellStart"/>
      <w:r w:rsidR="00306F02" w:rsidRPr="00415A3F">
        <w:rPr>
          <w:rFonts w:cstheme="minorHAnsi"/>
        </w:rPr>
        <w:t>programmes</w:t>
      </w:r>
      <w:proofErr w:type="spellEnd"/>
      <w:r w:rsidR="00306F02" w:rsidRPr="00415A3F">
        <w:rPr>
          <w:rFonts w:cstheme="minorHAnsi"/>
        </w:rPr>
        <w:t xml:space="preserve"> in over 40 countries, serving communities in need regardless of race, political affiliation, gender or belief.</w:t>
      </w:r>
      <w:r w:rsidRPr="00415A3F">
        <w:rPr>
          <w:rFonts w:cstheme="minorHAnsi"/>
        </w:rPr>
        <w:t xml:space="preserve"> </w:t>
      </w:r>
      <w:r w:rsidR="00306F02" w:rsidRPr="00415A3F">
        <w:rPr>
          <w:rFonts w:cstheme="minorHAnsi"/>
        </w:rPr>
        <w:t xml:space="preserve">Founded in 1984 in the UK, it has international headquarters in Birmingham (Islamic Relief Worldwide) and a network of national offices, affiliated partners, registered branches and field offices spanning 50 countries. Islamic Relief's key areas of work are humanitarian relief and disaster preparedness; development </w:t>
      </w:r>
      <w:proofErr w:type="spellStart"/>
      <w:r w:rsidR="00306F02" w:rsidRPr="00415A3F">
        <w:rPr>
          <w:rFonts w:cstheme="minorHAnsi"/>
        </w:rPr>
        <w:t>programmes</w:t>
      </w:r>
      <w:proofErr w:type="spellEnd"/>
      <w:r w:rsidR="00306F02" w:rsidRPr="00415A3F">
        <w:rPr>
          <w:rFonts w:cstheme="minorHAnsi"/>
        </w:rPr>
        <w:t xml:space="preserve"> that improve access to sustainable livelihoods, healthcare, education, water, sanitation and hygiene; and advocating on behalf of those in need.</w:t>
      </w:r>
      <w:r w:rsidR="005937DE" w:rsidRPr="00415A3F">
        <w:rPr>
          <w:rFonts w:cstheme="minorHAnsi"/>
        </w:rPr>
        <w:t xml:space="preserve"> </w:t>
      </w:r>
      <w:r w:rsidR="000A451E" w:rsidRPr="00415A3F">
        <w:rPr>
          <w:rFonts w:cstheme="minorHAnsi"/>
        </w:rPr>
        <w:t>Islamic Relief has been working in Afghanistan for more than 18 years, providing emergency relief and implementing life-changing development projects for some of the most vulnerable people in the country. Islamic Relief set up its Afghanistan field office in 1999. We have worked in 06 provinces across the country, and in sectors as diverse as sustainable livelihoods, education, health, child protection, water, sanitation and hygiene, and emergency response.</w:t>
      </w:r>
    </w:p>
    <w:p w14:paraId="1224CED9" w14:textId="77777777" w:rsidR="000A451E" w:rsidRPr="00415A3F" w:rsidRDefault="000A451E" w:rsidP="001A5E4B">
      <w:pPr>
        <w:spacing w:after="0" w:line="240" w:lineRule="auto"/>
        <w:rPr>
          <w:rFonts w:cstheme="minorHAnsi"/>
        </w:rPr>
      </w:pPr>
    </w:p>
    <w:p w14:paraId="509B5B5D" w14:textId="023B0741" w:rsidR="006F0E22" w:rsidRPr="00415A3F" w:rsidRDefault="000A451E" w:rsidP="001A5E4B">
      <w:pPr>
        <w:spacing w:after="0" w:line="240" w:lineRule="auto"/>
        <w:ind w:left="360"/>
        <w:jc w:val="both"/>
        <w:rPr>
          <w:rFonts w:cstheme="minorHAnsi"/>
        </w:rPr>
      </w:pPr>
      <w:r w:rsidRPr="00415A3F">
        <w:rPr>
          <w:rFonts w:cstheme="minorHAnsi"/>
        </w:rPr>
        <w:t xml:space="preserve">This </w:t>
      </w:r>
      <w:proofErr w:type="spellStart"/>
      <w:r w:rsidRPr="00415A3F">
        <w:rPr>
          <w:rFonts w:cstheme="minorHAnsi"/>
        </w:rPr>
        <w:t>ToR</w:t>
      </w:r>
      <w:proofErr w:type="spellEnd"/>
      <w:r w:rsidRPr="00415A3F">
        <w:rPr>
          <w:rFonts w:cstheme="minorHAnsi"/>
        </w:rPr>
        <w:t xml:space="preserve"> defines the modalities and deliverables of a needs assessment to be carried out in for</w:t>
      </w:r>
      <w:r w:rsidR="005E3566" w:rsidRPr="00415A3F">
        <w:rPr>
          <w:rFonts w:cstheme="minorHAnsi"/>
        </w:rPr>
        <w:t xml:space="preserve"> </w:t>
      </w:r>
      <w:r w:rsidRPr="00415A3F">
        <w:rPr>
          <w:rFonts w:cstheme="minorHAnsi"/>
        </w:rPr>
        <w:t>an action aiming at the improvement of Mother and Child Health Care and Primary Health care in the districts level. Islamic Relief Afghanistan for looking for a consultant or a consultancy firm who will be conducting health need assessment in Kabul, Nangarhar, Balkh, Herat and Bamiyan provinces in Afghanistan.</w:t>
      </w:r>
    </w:p>
    <w:p w14:paraId="23CE0B07" w14:textId="77777777" w:rsidR="000A451E" w:rsidRPr="00415A3F" w:rsidRDefault="000A451E" w:rsidP="001A5E4B">
      <w:pPr>
        <w:spacing w:after="0" w:line="240" w:lineRule="auto"/>
        <w:rPr>
          <w:rFonts w:cstheme="minorHAnsi"/>
        </w:rPr>
      </w:pPr>
    </w:p>
    <w:p w14:paraId="2389E3AF" w14:textId="7464E2DB" w:rsidR="00C22415" w:rsidRPr="00415A3F" w:rsidRDefault="00C22415" w:rsidP="001A5E4B">
      <w:pPr>
        <w:pStyle w:val="ListParagraph"/>
        <w:numPr>
          <w:ilvl w:val="0"/>
          <w:numId w:val="1"/>
        </w:numPr>
        <w:spacing w:after="0" w:line="240" w:lineRule="auto"/>
        <w:rPr>
          <w:rFonts w:cstheme="minorHAnsi"/>
          <w:b/>
          <w:bCs/>
        </w:rPr>
      </w:pPr>
      <w:r w:rsidRPr="00415A3F">
        <w:rPr>
          <w:rFonts w:cstheme="minorHAnsi"/>
          <w:b/>
          <w:bCs/>
        </w:rPr>
        <w:t xml:space="preserve">Objective of the Assignment: </w:t>
      </w:r>
    </w:p>
    <w:p w14:paraId="30B29E37" w14:textId="59D4967C" w:rsidR="0084115E" w:rsidRPr="00415A3F" w:rsidRDefault="00D66FFF" w:rsidP="001A5E4B">
      <w:pPr>
        <w:spacing w:after="0" w:line="240" w:lineRule="auto"/>
        <w:ind w:left="360"/>
        <w:jc w:val="both"/>
        <w:rPr>
          <w:rFonts w:cstheme="minorHAnsi"/>
        </w:rPr>
      </w:pPr>
      <w:r w:rsidRPr="00415A3F">
        <w:rPr>
          <w:rFonts w:cstheme="minorHAnsi"/>
        </w:rPr>
        <w:t xml:space="preserve">The objective of this </w:t>
      </w:r>
      <w:r w:rsidR="0084115E" w:rsidRPr="00415A3F">
        <w:rPr>
          <w:rFonts w:cstheme="minorHAnsi"/>
        </w:rPr>
        <w:t xml:space="preserve">assignment to analysis the provisions of mother and child healthcare, and primary healthcare in </w:t>
      </w:r>
      <w:r w:rsidR="002F2895" w:rsidRPr="00415A3F">
        <w:rPr>
          <w:rFonts w:cstheme="minorHAnsi"/>
        </w:rPr>
        <w:t xml:space="preserve">the </w:t>
      </w:r>
      <w:r w:rsidR="0084115E" w:rsidRPr="00415A3F">
        <w:rPr>
          <w:rFonts w:cstheme="minorHAnsi"/>
        </w:rPr>
        <w:t>district level in targeted provinces; identify gaps in public and private healthcare service provisions; find out the needs in different level and recommendation for activities for strengthening provision of healthcare service</w:t>
      </w:r>
      <w:r w:rsidR="002F2895" w:rsidRPr="00415A3F">
        <w:rPr>
          <w:rFonts w:cstheme="minorHAnsi"/>
        </w:rPr>
        <w:t>s</w:t>
      </w:r>
      <w:r w:rsidR="0084115E" w:rsidRPr="00415A3F">
        <w:rPr>
          <w:rFonts w:cstheme="minorHAnsi"/>
        </w:rPr>
        <w:t xml:space="preserve">. </w:t>
      </w:r>
    </w:p>
    <w:p w14:paraId="10B92C3D" w14:textId="36B75C47" w:rsidR="0084115E" w:rsidRPr="00415A3F" w:rsidRDefault="0084115E" w:rsidP="001A5E4B">
      <w:pPr>
        <w:spacing w:after="0" w:line="240" w:lineRule="auto"/>
        <w:ind w:left="450" w:hanging="90"/>
        <w:rPr>
          <w:rFonts w:cstheme="minorHAnsi"/>
        </w:rPr>
      </w:pPr>
    </w:p>
    <w:p w14:paraId="33F4482F" w14:textId="77777777" w:rsidR="00592307" w:rsidRPr="00415A3F" w:rsidRDefault="008765EB" w:rsidP="001A5E4B">
      <w:pPr>
        <w:pStyle w:val="ListParagraph"/>
        <w:numPr>
          <w:ilvl w:val="0"/>
          <w:numId w:val="1"/>
        </w:numPr>
        <w:spacing w:after="0" w:line="240" w:lineRule="auto"/>
        <w:rPr>
          <w:rFonts w:cstheme="minorHAnsi"/>
          <w:b/>
          <w:bCs/>
        </w:rPr>
      </w:pPr>
      <w:bookmarkStart w:id="0" w:name="_Hlk69127762"/>
      <w:r w:rsidRPr="00415A3F">
        <w:rPr>
          <w:rFonts w:cstheme="minorHAnsi"/>
          <w:b/>
          <w:bCs/>
        </w:rPr>
        <w:t xml:space="preserve">Scope of Work of the Assignment: </w:t>
      </w:r>
    </w:p>
    <w:bookmarkEnd w:id="0"/>
    <w:p w14:paraId="59517C79" w14:textId="1E5DB29F" w:rsidR="00592307" w:rsidRPr="00415A3F" w:rsidRDefault="00592307" w:rsidP="001A5E4B">
      <w:pPr>
        <w:pStyle w:val="ListParagraph"/>
        <w:spacing w:after="0" w:line="240" w:lineRule="auto"/>
        <w:ind w:left="360"/>
        <w:jc w:val="both"/>
        <w:rPr>
          <w:rFonts w:cstheme="minorHAnsi"/>
        </w:rPr>
      </w:pPr>
      <w:r w:rsidRPr="00415A3F">
        <w:rPr>
          <w:rFonts w:cstheme="minorHAnsi"/>
        </w:rPr>
        <w:t xml:space="preserve">The scope of this assignment covers conducting needs assessment on health sector particularly for mother and children healthcare </w:t>
      </w:r>
      <w:r w:rsidR="00E96CC7">
        <w:rPr>
          <w:rFonts w:cstheme="minorHAnsi"/>
        </w:rPr>
        <w:t xml:space="preserve">and primary health </w:t>
      </w:r>
      <w:r w:rsidRPr="00415A3F">
        <w:rPr>
          <w:rFonts w:cstheme="minorHAnsi"/>
        </w:rPr>
        <w:t xml:space="preserve">in targeted provinces </w:t>
      </w:r>
      <w:r w:rsidR="009775C6" w:rsidRPr="00415A3F">
        <w:rPr>
          <w:rFonts w:cstheme="minorHAnsi"/>
        </w:rPr>
        <w:t xml:space="preserve">as well as Afghanistan as a </w:t>
      </w:r>
      <w:r w:rsidR="005554BB" w:rsidRPr="00415A3F">
        <w:rPr>
          <w:rFonts w:cstheme="minorHAnsi"/>
        </w:rPr>
        <w:t>whole and</w:t>
      </w:r>
      <w:r w:rsidRPr="00415A3F">
        <w:rPr>
          <w:rFonts w:cstheme="minorHAnsi"/>
        </w:rPr>
        <w:t xml:space="preserve"> provide specific recommendations for designing longer-term </w:t>
      </w:r>
      <w:proofErr w:type="spellStart"/>
      <w:r w:rsidRPr="00415A3F">
        <w:rPr>
          <w:rFonts w:cstheme="minorHAnsi"/>
        </w:rPr>
        <w:t>programme</w:t>
      </w:r>
      <w:proofErr w:type="spellEnd"/>
      <w:r w:rsidRPr="00415A3F">
        <w:rPr>
          <w:rFonts w:cstheme="minorHAnsi"/>
        </w:rPr>
        <w:t xml:space="preserve">. </w:t>
      </w:r>
    </w:p>
    <w:p w14:paraId="5DCA3C8B" w14:textId="79459BA8" w:rsidR="00592307" w:rsidRPr="00415A3F" w:rsidRDefault="00592307" w:rsidP="001A5E4B">
      <w:pPr>
        <w:pStyle w:val="ListParagraph"/>
        <w:spacing w:after="0" w:line="240" w:lineRule="auto"/>
        <w:ind w:left="360"/>
        <w:rPr>
          <w:rFonts w:cstheme="minorHAnsi"/>
        </w:rPr>
      </w:pPr>
    </w:p>
    <w:p w14:paraId="4ADAAF11" w14:textId="77777777" w:rsidR="00841254" w:rsidRPr="00415A3F" w:rsidRDefault="00841254" w:rsidP="001A5E4B">
      <w:pPr>
        <w:pStyle w:val="ListParagraph"/>
        <w:spacing w:after="0" w:line="240" w:lineRule="auto"/>
        <w:ind w:left="360"/>
        <w:rPr>
          <w:rFonts w:cstheme="minorHAnsi"/>
        </w:rPr>
      </w:pPr>
      <w:r w:rsidRPr="00415A3F">
        <w:rPr>
          <w:rFonts w:cstheme="minorHAnsi"/>
        </w:rPr>
        <w:t>The Consultant should assess, identify, and report on the following aspects:</w:t>
      </w:r>
    </w:p>
    <w:p w14:paraId="427AF857" w14:textId="18B75F6F" w:rsidR="00841254" w:rsidRPr="00415A3F" w:rsidRDefault="00841254" w:rsidP="001A5E4B">
      <w:pPr>
        <w:pStyle w:val="ListParagraph"/>
        <w:numPr>
          <w:ilvl w:val="0"/>
          <w:numId w:val="3"/>
        </w:numPr>
        <w:spacing w:after="0" w:line="240" w:lineRule="auto"/>
        <w:jc w:val="both"/>
        <w:rPr>
          <w:rFonts w:cstheme="minorHAnsi"/>
        </w:rPr>
      </w:pPr>
      <w:r w:rsidRPr="00415A3F">
        <w:rPr>
          <w:rFonts w:cstheme="minorHAnsi"/>
        </w:rPr>
        <w:t>The general socio-economic and health situation of the poor people, particularly for women and children in the target areas</w:t>
      </w:r>
      <w:r w:rsidR="002F2986" w:rsidRPr="00415A3F">
        <w:rPr>
          <w:rFonts w:cstheme="minorHAnsi"/>
        </w:rPr>
        <w:t xml:space="preserve"> as well as for Afghanistan as a whole</w:t>
      </w:r>
      <w:r w:rsidRPr="00415A3F">
        <w:rPr>
          <w:rFonts w:cstheme="minorHAnsi"/>
        </w:rPr>
        <w:t xml:space="preserve">. </w:t>
      </w:r>
    </w:p>
    <w:p w14:paraId="32B4FDAF" w14:textId="09F1F53A" w:rsidR="00841951" w:rsidRPr="00415A3F" w:rsidRDefault="00841951" w:rsidP="001A5E4B">
      <w:pPr>
        <w:pStyle w:val="ListParagraph"/>
        <w:numPr>
          <w:ilvl w:val="0"/>
          <w:numId w:val="3"/>
        </w:numPr>
        <w:spacing w:after="0" w:line="240" w:lineRule="auto"/>
        <w:jc w:val="both"/>
        <w:rPr>
          <w:rFonts w:cstheme="minorHAnsi"/>
        </w:rPr>
      </w:pPr>
      <w:r w:rsidRPr="00415A3F">
        <w:rPr>
          <w:rFonts w:cstheme="minorHAnsi"/>
        </w:rPr>
        <w:t>The target groups and other stakeholders’ needs with regards to primary healthcare.</w:t>
      </w:r>
    </w:p>
    <w:p w14:paraId="58217E8A" w14:textId="2C55ABE4" w:rsidR="00841254" w:rsidRPr="00415A3F" w:rsidRDefault="0038787C" w:rsidP="001A5E4B">
      <w:pPr>
        <w:pStyle w:val="ListParagraph"/>
        <w:numPr>
          <w:ilvl w:val="0"/>
          <w:numId w:val="3"/>
        </w:numPr>
        <w:spacing w:after="0" w:line="240" w:lineRule="auto"/>
        <w:jc w:val="both"/>
        <w:rPr>
          <w:rFonts w:cstheme="minorHAnsi"/>
        </w:rPr>
      </w:pPr>
      <w:r w:rsidRPr="00415A3F">
        <w:rPr>
          <w:rFonts w:cstheme="minorHAnsi"/>
        </w:rPr>
        <w:t xml:space="preserve">Mapping provisions of public and private healthcare facilities in </w:t>
      </w:r>
      <w:r w:rsidR="00882465" w:rsidRPr="00415A3F">
        <w:rPr>
          <w:rFonts w:cstheme="minorHAnsi"/>
        </w:rPr>
        <w:t xml:space="preserve">Afghanistan, particularly </w:t>
      </w:r>
      <w:r w:rsidR="009775C6" w:rsidRPr="00415A3F">
        <w:rPr>
          <w:rFonts w:cstheme="minorHAnsi"/>
        </w:rPr>
        <w:t>in</w:t>
      </w:r>
      <w:r w:rsidR="00882465" w:rsidRPr="00415A3F">
        <w:rPr>
          <w:rFonts w:cstheme="minorHAnsi"/>
        </w:rPr>
        <w:t xml:space="preserve"> </w:t>
      </w:r>
      <w:bookmarkStart w:id="1" w:name="_Hlk69139080"/>
      <w:r w:rsidRPr="00415A3F">
        <w:rPr>
          <w:rFonts w:cstheme="minorHAnsi"/>
        </w:rPr>
        <w:t xml:space="preserve">Kabul, </w:t>
      </w:r>
      <w:r w:rsidR="00B75E3F" w:rsidRPr="00415A3F">
        <w:rPr>
          <w:rFonts w:cstheme="minorHAnsi"/>
        </w:rPr>
        <w:t xml:space="preserve">Bamiyan, </w:t>
      </w:r>
      <w:r w:rsidRPr="00415A3F">
        <w:rPr>
          <w:rFonts w:cstheme="minorHAnsi"/>
        </w:rPr>
        <w:t>Nangarhar, Balkh</w:t>
      </w:r>
      <w:r w:rsidR="00B75E3F" w:rsidRPr="00415A3F">
        <w:rPr>
          <w:rFonts w:cstheme="minorHAnsi"/>
        </w:rPr>
        <w:t xml:space="preserve"> and </w:t>
      </w:r>
      <w:r w:rsidRPr="00415A3F">
        <w:rPr>
          <w:rFonts w:cstheme="minorHAnsi"/>
        </w:rPr>
        <w:t>Herat</w:t>
      </w:r>
      <w:r w:rsidR="00B75E3F" w:rsidRPr="00415A3F">
        <w:rPr>
          <w:rFonts w:cstheme="minorHAnsi"/>
        </w:rPr>
        <w:t xml:space="preserve"> </w:t>
      </w:r>
      <w:r w:rsidRPr="00415A3F">
        <w:rPr>
          <w:rFonts w:cstheme="minorHAnsi"/>
        </w:rPr>
        <w:t xml:space="preserve">provinces </w:t>
      </w:r>
      <w:bookmarkEnd w:id="1"/>
      <w:r w:rsidRPr="00415A3F">
        <w:rPr>
          <w:rFonts w:cstheme="minorHAnsi"/>
        </w:rPr>
        <w:t>including district level</w:t>
      </w:r>
      <w:r w:rsidR="00746101" w:rsidRPr="00415A3F">
        <w:rPr>
          <w:rFonts w:cstheme="minorHAnsi"/>
        </w:rPr>
        <w:t xml:space="preserve"> (accessible)</w:t>
      </w:r>
      <w:r w:rsidRPr="00415A3F">
        <w:rPr>
          <w:rFonts w:cstheme="minorHAnsi"/>
        </w:rPr>
        <w:t xml:space="preserve">; </w:t>
      </w:r>
      <w:r w:rsidR="0089100D" w:rsidRPr="00415A3F">
        <w:rPr>
          <w:rFonts w:cstheme="minorHAnsi"/>
        </w:rPr>
        <w:t>assess accessibility</w:t>
      </w:r>
      <w:r w:rsidR="00555137" w:rsidRPr="00415A3F">
        <w:rPr>
          <w:rFonts w:cstheme="minorHAnsi"/>
        </w:rPr>
        <w:t>, quality</w:t>
      </w:r>
      <w:r w:rsidR="0089100D" w:rsidRPr="00415A3F">
        <w:rPr>
          <w:rFonts w:cstheme="minorHAnsi"/>
        </w:rPr>
        <w:t xml:space="preserve"> and affordability of poor people (focus on mother and child) into these healthcare services. </w:t>
      </w:r>
    </w:p>
    <w:p w14:paraId="73DE0FE8" w14:textId="67307E8F" w:rsidR="004C723F" w:rsidRPr="00415A3F" w:rsidRDefault="004C723F" w:rsidP="001A5E4B">
      <w:pPr>
        <w:pStyle w:val="ListParagraph"/>
        <w:numPr>
          <w:ilvl w:val="0"/>
          <w:numId w:val="3"/>
        </w:numPr>
        <w:spacing w:after="0" w:line="240" w:lineRule="auto"/>
        <w:jc w:val="both"/>
        <w:rPr>
          <w:rFonts w:cstheme="minorHAnsi"/>
        </w:rPr>
      </w:pPr>
      <w:r w:rsidRPr="00415A3F">
        <w:rPr>
          <w:rFonts w:cstheme="minorHAnsi"/>
        </w:rPr>
        <w:t>Mapping of humanitarian actors and their healthcare activities in these regions</w:t>
      </w:r>
      <w:r w:rsidR="00555137" w:rsidRPr="00415A3F">
        <w:rPr>
          <w:rFonts w:cstheme="minorHAnsi"/>
        </w:rPr>
        <w:t>,</w:t>
      </w:r>
      <w:r w:rsidR="00982906" w:rsidRPr="00415A3F">
        <w:rPr>
          <w:rFonts w:cstheme="minorHAnsi"/>
        </w:rPr>
        <w:t xml:space="preserve"> and in Afghanistan</w:t>
      </w:r>
      <w:r w:rsidRPr="00415A3F">
        <w:rPr>
          <w:rFonts w:cstheme="minorHAnsi"/>
        </w:rPr>
        <w:t>.</w:t>
      </w:r>
    </w:p>
    <w:p w14:paraId="03DB9731" w14:textId="402DC8D0" w:rsidR="00F23CB9" w:rsidRPr="00415A3F" w:rsidRDefault="00F23CB9" w:rsidP="001A5E4B">
      <w:pPr>
        <w:pStyle w:val="ListParagraph"/>
        <w:numPr>
          <w:ilvl w:val="0"/>
          <w:numId w:val="3"/>
        </w:numPr>
        <w:spacing w:after="0" w:line="240" w:lineRule="auto"/>
        <w:jc w:val="both"/>
        <w:rPr>
          <w:rFonts w:cstheme="minorHAnsi"/>
        </w:rPr>
      </w:pPr>
      <w:r w:rsidRPr="00415A3F">
        <w:rPr>
          <w:rFonts w:cstheme="minorHAnsi"/>
        </w:rPr>
        <w:t xml:space="preserve">Assess technical capacities of the primary health care system in the targeted areas, including </w:t>
      </w:r>
      <w:r w:rsidR="00555137" w:rsidRPr="00415A3F">
        <w:rPr>
          <w:rFonts w:cstheme="minorHAnsi"/>
        </w:rPr>
        <w:t xml:space="preserve">availability of services, </w:t>
      </w:r>
      <w:r w:rsidRPr="00415A3F">
        <w:rPr>
          <w:rFonts w:cstheme="minorHAnsi"/>
        </w:rPr>
        <w:t xml:space="preserve">needs of infrastructure, medical equipment, supplies, human resources and other facilities; </w:t>
      </w:r>
      <w:r w:rsidR="005625F2" w:rsidRPr="00415A3F">
        <w:rPr>
          <w:rFonts w:cstheme="minorHAnsi"/>
        </w:rPr>
        <w:t xml:space="preserve">and identify specific needs for strengthening these. </w:t>
      </w:r>
    </w:p>
    <w:p w14:paraId="4FFA8F6C" w14:textId="7847CDFD" w:rsidR="00897517" w:rsidRPr="00415A3F" w:rsidRDefault="00BE2EE2" w:rsidP="001A5E4B">
      <w:pPr>
        <w:pStyle w:val="ListParagraph"/>
        <w:numPr>
          <w:ilvl w:val="0"/>
          <w:numId w:val="3"/>
        </w:numPr>
        <w:spacing w:after="0" w:line="240" w:lineRule="auto"/>
        <w:jc w:val="both"/>
        <w:rPr>
          <w:rFonts w:cstheme="minorHAnsi"/>
        </w:rPr>
      </w:pPr>
      <w:r w:rsidRPr="00415A3F">
        <w:rPr>
          <w:rFonts w:cstheme="minorHAnsi"/>
        </w:rPr>
        <w:lastRenderedPageBreak/>
        <w:t>Identification of needs for improving healthcare for mother and children</w:t>
      </w:r>
      <w:r w:rsidR="00E96CC7">
        <w:rPr>
          <w:rFonts w:cstheme="minorHAnsi"/>
        </w:rPr>
        <w:t xml:space="preserve"> and primary health </w:t>
      </w:r>
      <w:r w:rsidRPr="00415A3F">
        <w:rPr>
          <w:rFonts w:cstheme="minorHAnsi"/>
        </w:rPr>
        <w:t>in target areas; p</w:t>
      </w:r>
      <w:r w:rsidR="0056648A" w:rsidRPr="00415A3F">
        <w:rPr>
          <w:rFonts w:cstheme="minorHAnsi"/>
        </w:rPr>
        <w:t xml:space="preserve">rioritization </w:t>
      </w:r>
      <w:r w:rsidRPr="00415A3F">
        <w:rPr>
          <w:rFonts w:cstheme="minorHAnsi"/>
        </w:rPr>
        <w:t xml:space="preserve">of these needs; </w:t>
      </w:r>
      <w:r w:rsidR="0056648A" w:rsidRPr="00415A3F">
        <w:rPr>
          <w:rFonts w:cstheme="minorHAnsi"/>
        </w:rPr>
        <w:t>assess feasibility to address these priority needs including prefer</w:t>
      </w:r>
      <w:r w:rsidR="00555137" w:rsidRPr="00415A3F">
        <w:rPr>
          <w:rFonts w:cstheme="minorHAnsi"/>
        </w:rPr>
        <w:t>able</w:t>
      </w:r>
      <w:r w:rsidR="0056648A" w:rsidRPr="00415A3F">
        <w:rPr>
          <w:rFonts w:cstheme="minorHAnsi"/>
        </w:rPr>
        <w:t xml:space="preserve"> geographical areas.  </w:t>
      </w:r>
    </w:p>
    <w:p w14:paraId="7DDAE05C" w14:textId="5C8206FD" w:rsidR="00555137" w:rsidRPr="00415A3F" w:rsidRDefault="00555137" w:rsidP="001A5E4B">
      <w:pPr>
        <w:pStyle w:val="ListParagraph"/>
        <w:numPr>
          <w:ilvl w:val="0"/>
          <w:numId w:val="3"/>
        </w:numPr>
        <w:spacing w:after="0" w:line="240" w:lineRule="auto"/>
        <w:jc w:val="both"/>
        <w:rPr>
          <w:rFonts w:cstheme="minorHAnsi"/>
        </w:rPr>
      </w:pPr>
      <w:r w:rsidRPr="00415A3F">
        <w:rPr>
          <w:rFonts w:cstheme="minorHAnsi"/>
        </w:rPr>
        <w:t xml:space="preserve">The capacities and level of awareness, participation to be expected from local civil society, selected communities, and administration. </w:t>
      </w:r>
    </w:p>
    <w:p w14:paraId="7FD6BDF5" w14:textId="484E45DC" w:rsidR="00336A3D" w:rsidRPr="00415A3F" w:rsidRDefault="00336A3D" w:rsidP="001A5E4B">
      <w:pPr>
        <w:pStyle w:val="ListParagraph"/>
        <w:numPr>
          <w:ilvl w:val="0"/>
          <w:numId w:val="3"/>
        </w:numPr>
        <w:spacing w:after="0" w:line="240" w:lineRule="auto"/>
        <w:jc w:val="both"/>
        <w:rPr>
          <w:rFonts w:cstheme="minorHAnsi"/>
        </w:rPr>
      </w:pPr>
      <w:r w:rsidRPr="00415A3F">
        <w:rPr>
          <w:rFonts w:cstheme="minorHAnsi"/>
        </w:rPr>
        <w:t xml:space="preserve">Potential risks to the planned action. </w:t>
      </w:r>
    </w:p>
    <w:p w14:paraId="38B7739E" w14:textId="2D2DC5A9" w:rsidR="00336A3D" w:rsidRPr="00415A3F" w:rsidRDefault="00336A3D" w:rsidP="001A5E4B">
      <w:pPr>
        <w:pStyle w:val="ListParagraph"/>
        <w:numPr>
          <w:ilvl w:val="0"/>
          <w:numId w:val="3"/>
        </w:numPr>
        <w:spacing w:after="0" w:line="240" w:lineRule="auto"/>
        <w:jc w:val="both"/>
        <w:rPr>
          <w:rFonts w:cstheme="minorHAnsi"/>
        </w:rPr>
      </w:pPr>
      <w:r w:rsidRPr="00415A3F">
        <w:rPr>
          <w:rFonts w:cstheme="minorHAnsi"/>
        </w:rPr>
        <w:t>Recommendation for future healthcare projects for mother and child</w:t>
      </w:r>
      <w:r w:rsidR="00E96CC7">
        <w:rPr>
          <w:rFonts w:cstheme="minorHAnsi"/>
        </w:rPr>
        <w:t xml:space="preserve"> and primary health</w:t>
      </w:r>
      <w:r w:rsidRPr="00415A3F">
        <w:rPr>
          <w:rFonts w:cstheme="minorHAnsi"/>
        </w:rPr>
        <w:t xml:space="preserve"> in target areas. </w:t>
      </w:r>
    </w:p>
    <w:p w14:paraId="403617B2" w14:textId="1DFB0DB1" w:rsidR="00336A3D" w:rsidRPr="00415A3F" w:rsidRDefault="00336A3D" w:rsidP="001A5E4B">
      <w:pPr>
        <w:pStyle w:val="ListParagraph"/>
        <w:spacing w:after="0" w:line="240" w:lineRule="auto"/>
        <w:ind w:left="1080"/>
        <w:rPr>
          <w:rFonts w:cstheme="minorHAnsi"/>
        </w:rPr>
      </w:pPr>
    </w:p>
    <w:p w14:paraId="7BF69CEA" w14:textId="77777777" w:rsidR="00A40938" w:rsidRPr="00415A3F" w:rsidRDefault="005E3566" w:rsidP="001A5E4B">
      <w:pPr>
        <w:pStyle w:val="ListParagraph"/>
        <w:numPr>
          <w:ilvl w:val="0"/>
          <w:numId w:val="1"/>
        </w:numPr>
        <w:spacing w:after="0" w:line="240" w:lineRule="auto"/>
        <w:rPr>
          <w:rFonts w:cstheme="minorHAnsi"/>
          <w:b/>
          <w:bCs/>
        </w:rPr>
      </w:pPr>
      <w:r w:rsidRPr="00415A3F">
        <w:rPr>
          <w:rFonts w:cstheme="minorHAnsi"/>
          <w:b/>
          <w:bCs/>
        </w:rPr>
        <w:t>Methodol</w:t>
      </w:r>
      <w:r w:rsidR="00A40938" w:rsidRPr="00415A3F">
        <w:rPr>
          <w:rFonts w:cstheme="minorHAnsi"/>
          <w:b/>
          <w:bCs/>
        </w:rPr>
        <w:t>ogy</w:t>
      </w:r>
      <w:r w:rsidRPr="00415A3F">
        <w:rPr>
          <w:rFonts w:cstheme="minorHAnsi"/>
          <w:b/>
          <w:bCs/>
        </w:rPr>
        <w:t xml:space="preserve">: </w:t>
      </w:r>
    </w:p>
    <w:p w14:paraId="213D771A" w14:textId="3670D4CF" w:rsidR="005E3566" w:rsidRPr="00415A3F" w:rsidRDefault="005E3566" w:rsidP="001A5E4B">
      <w:pPr>
        <w:pStyle w:val="ListParagraph"/>
        <w:spacing w:after="0" w:line="240" w:lineRule="auto"/>
        <w:ind w:left="360"/>
        <w:rPr>
          <w:rFonts w:cstheme="minorHAnsi"/>
          <w:b/>
          <w:bCs/>
        </w:rPr>
      </w:pPr>
      <w:r w:rsidRPr="00415A3F">
        <w:rPr>
          <w:rFonts w:cstheme="minorHAnsi"/>
        </w:rPr>
        <w:t xml:space="preserve">The consultant will design methodologies </w:t>
      </w:r>
      <w:r w:rsidR="00A40938" w:rsidRPr="00415A3F">
        <w:rPr>
          <w:rFonts w:cstheme="minorHAnsi"/>
        </w:rPr>
        <w:t xml:space="preserve">of the assessment based on scope of works. However, the following </w:t>
      </w:r>
      <w:r w:rsidRPr="00415A3F">
        <w:rPr>
          <w:rFonts w:cstheme="minorHAnsi"/>
        </w:rPr>
        <w:t xml:space="preserve">methodologies </w:t>
      </w:r>
      <w:r w:rsidR="00A40938" w:rsidRPr="00415A3F">
        <w:rPr>
          <w:rFonts w:cstheme="minorHAnsi"/>
        </w:rPr>
        <w:t xml:space="preserve">can be </w:t>
      </w:r>
      <w:r w:rsidRPr="00415A3F">
        <w:rPr>
          <w:rFonts w:cstheme="minorHAnsi"/>
        </w:rPr>
        <w:t>include</w:t>
      </w:r>
      <w:r w:rsidR="00A40938" w:rsidRPr="00415A3F">
        <w:rPr>
          <w:rFonts w:cstheme="minorHAnsi"/>
        </w:rPr>
        <w:t>d</w:t>
      </w:r>
      <w:r w:rsidRPr="00415A3F">
        <w:rPr>
          <w:rFonts w:cstheme="minorHAnsi"/>
        </w:rPr>
        <w:t xml:space="preserve"> (but not be limited to):</w:t>
      </w:r>
    </w:p>
    <w:p w14:paraId="46F00693" w14:textId="56F31C03" w:rsidR="007D03E8" w:rsidRPr="00415A3F" w:rsidRDefault="00782AA4" w:rsidP="001A5E4B">
      <w:pPr>
        <w:pStyle w:val="ListParagraph"/>
        <w:numPr>
          <w:ilvl w:val="0"/>
          <w:numId w:val="5"/>
        </w:numPr>
        <w:spacing w:after="0" w:line="240" w:lineRule="auto"/>
        <w:ind w:left="1170" w:hanging="360"/>
        <w:rPr>
          <w:rFonts w:cstheme="minorHAnsi"/>
        </w:rPr>
      </w:pPr>
      <w:r w:rsidRPr="00415A3F">
        <w:rPr>
          <w:rFonts w:cstheme="minorHAnsi"/>
        </w:rPr>
        <w:t>D</w:t>
      </w:r>
      <w:r w:rsidR="005E3566" w:rsidRPr="00415A3F">
        <w:rPr>
          <w:rFonts w:cstheme="minorHAnsi"/>
        </w:rPr>
        <w:t xml:space="preserve">esk review </w:t>
      </w:r>
      <w:r w:rsidR="00063EC6" w:rsidRPr="00415A3F">
        <w:rPr>
          <w:rFonts w:cstheme="minorHAnsi"/>
        </w:rPr>
        <w:t xml:space="preserve">on </w:t>
      </w:r>
      <w:r w:rsidR="007D03E8" w:rsidRPr="00415A3F">
        <w:rPr>
          <w:rFonts w:cstheme="minorHAnsi"/>
        </w:rPr>
        <w:t>relevant studies/assessment, policies, plans,</w:t>
      </w:r>
      <w:r w:rsidR="00555137" w:rsidRPr="00415A3F">
        <w:rPr>
          <w:rFonts w:cstheme="minorHAnsi"/>
        </w:rPr>
        <w:t xml:space="preserve"> and</w:t>
      </w:r>
      <w:r w:rsidR="007D03E8" w:rsidRPr="00415A3F">
        <w:rPr>
          <w:rFonts w:cstheme="minorHAnsi"/>
        </w:rPr>
        <w:t xml:space="preserve"> report</w:t>
      </w:r>
      <w:r w:rsidR="00555137" w:rsidRPr="00415A3F">
        <w:rPr>
          <w:rFonts w:cstheme="minorHAnsi"/>
        </w:rPr>
        <w:t>s</w:t>
      </w:r>
      <w:r w:rsidR="007D03E8" w:rsidRPr="00415A3F">
        <w:rPr>
          <w:rFonts w:cstheme="minorHAnsi"/>
        </w:rPr>
        <w:t xml:space="preserve"> etc. </w:t>
      </w:r>
    </w:p>
    <w:p w14:paraId="13220845" w14:textId="4C41001C" w:rsidR="007D03E8" w:rsidRPr="00415A3F" w:rsidRDefault="00063EC6" w:rsidP="001A5E4B">
      <w:pPr>
        <w:pStyle w:val="ListParagraph"/>
        <w:numPr>
          <w:ilvl w:val="0"/>
          <w:numId w:val="5"/>
        </w:numPr>
        <w:spacing w:after="0" w:line="240" w:lineRule="auto"/>
        <w:ind w:left="1170" w:hanging="360"/>
        <w:rPr>
          <w:rFonts w:cstheme="minorHAnsi"/>
        </w:rPr>
      </w:pPr>
      <w:r w:rsidRPr="00415A3F">
        <w:rPr>
          <w:rFonts w:cstheme="minorHAnsi"/>
        </w:rPr>
        <w:t xml:space="preserve">Collect secondary data from reliable sources in collaboration with </w:t>
      </w:r>
      <w:proofErr w:type="spellStart"/>
      <w:r w:rsidRPr="00415A3F">
        <w:rPr>
          <w:rFonts w:cstheme="minorHAnsi"/>
        </w:rPr>
        <w:t>MoPH</w:t>
      </w:r>
      <w:proofErr w:type="spellEnd"/>
      <w:r w:rsidRPr="00415A3F">
        <w:rPr>
          <w:rFonts w:cstheme="minorHAnsi"/>
        </w:rPr>
        <w:t xml:space="preserve">, Health Cluster and other agencies. </w:t>
      </w:r>
    </w:p>
    <w:p w14:paraId="74AE208A" w14:textId="5E5AE8BF" w:rsidR="00063EC6" w:rsidRPr="00415A3F" w:rsidRDefault="00A25651" w:rsidP="001A5E4B">
      <w:pPr>
        <w:pStyle w:val="ListParagraph"/>
        <w:numPr>
          <w:ilvl w:val="0"/>
          <w:numId w:val="5"/>
        </w:numPr>
        <w:spacing w:after="0" w:line="240" w:lineRule="auto"/>
        <w:ind w:left="1170" w:hanging="360"/>
        <w:rPr>
          <w:rFonts w:cstheme="minorHAnsi"/>
        </w:rPr>
      </w:pPr>
      <w:r w:rsidRPr="00415A3F">
        <w:rPr>
          <w:rFonts w:cstheme="minorHAnsi"/>
        </w:rPr>
        <w:t xml:space="preserve">Conduct </w:t>
      </w:r>
      <w:r w:rsidR="006364FE" w:rsidRPr="00415A3F">
        <w:rPr>
          <w:rFonts w:cstheme="minorHAnsi"/>
        </w:rPr>
        <w:t xml:space="preserve">household </w:t>
      </w:r>
      <w:r w:rsidRPr="00415A3F">
        <w:rPr>
          <w:rFonts w:cstheme="minorHAnsi"/>
        </w:rPr>
        <w:t xml:space="preserve">survey </w:t>
      </w:r>
      <w:r w:rsidR="00662473" w:rsidRPr="00415A3F">
        <w:rPr>
          <w:rFonts w:cstheme="minorHAnsi"/>
        </w:rPr>
        <w:t xml:space="preserve">and focus group discussions (FGDs) with </w:t>
      </w:r>
      <w:r w:rsidRPr="00415A3F">
        <w:rPr>
          <w:rFonts w:cstheme="minorHAnsi"/>
        </w:rPr>
        <w:t xml:space="preserve">the targeted people. </w:t>
      </w:r>
    </w:p>
    <w:p w14:paraId="46DE26BD" w14:textId="3A9DFA9F" w:rsidR="00A25651" w:rsidRPr="00415A3F" w:rsidRDefault="00662473" w:rsidP="001A5E4B">
      <w:pPr>
        <w:pStyle w:val="ListParagraph"/>
        <w:numPr>
          <w:ilvl w:val="0"/>
          <w:numId w:val="5"/>
        </w:numPr>
        <w:spacing w:after="0" w:line="240" w:lineRule="auto"/>
        <w:ind w:left="1170" w:hanging="360"/>
        <w:rPr>
          <w:rFonts w:cstheme="minorHAnsi"/>
        </w:rPr>
      </w:pPr>
      <w:r w:rsidRPr="00415A3F">
        <w:rPr>
          <w:rFonts w:cstheme="minorHAnsi"/>
        </w:rPr>
        <w:t xml:space="preserve">Key </w:t>
      </w:r>
      <w:r w:rsidR="00782AA4" w:rsidRPr="00415A3F">
        <w:rPr>
          <w:rFonts w:cstheme="minorHAnsi"/>
        </w:rPr>
        <w:t>I</w:t>
      </w:r>
      <w:r w:rsidRPr="00415A3F">
        <w:rPr>
          <w:rFonts w:cstheme="minorHAnsi"/>
        </w:rPr>
        <w:t xml:space="preserve">nformant </w:t>
      </w:r>
      <w:r w:rsidR="00782AA4" w:rsidRPr="00415A3F">
        <w:rPr>
          <w:rFonts w:cstheme="minorHAnsi"/>
        </w:rPr>
        <w:t>I</w:t>
      </w:r>
      <w:r w:rsidRPr="00415A3F">
        <w:rPr>
          <w:rFonts w:cstheme="minorHAnsi"/>
        </w:rPr>
        <w:t>nterview</w:t>
      </w:r>
      <w:r w:rsidR="00782AA4" w:rsidRPr="00415A3F">
        <w:rPr>
          <w:rFonts w:cstheme="minorHAnsi"/>
        </w:rPr>
        <w:t xml:space="preserve"> (KII)</w:t>
      </w:r>
      <w:r w:rsidRPr="00415A3F">
        <w:rPr>
          <w:rFonts w:cstheme="minorHAnsi"/>
        </w:rPr>
        <w:t xml:space="preserve"> with relevant stakeholders. </w:t>
      </w:r>
    </w:p>
    <w:p w14:paraId="1E579D19" w14:textId="2181ECC3" w:rsidR="00E24EFC" w:rsidRPr="00415A3F" w:rsidRDefault="00FC3149" w:rsidP="001A5E4B">
      <w:pPr>
        <w:pStyle w:val="ListParagraph"/>
        <w:numPr>
          <w:ilvl w:val="0"/>
          <w:numId w:val="5"/>
        </w:numPr>
        <w:spacing w:after="0" w:line="240" w:lineRule="auto"/>
        <w:ind w:left="1170" w:hanging="360"/>
        <w:rPr>
          <w:rFonts w:cstheme="minorHAnsi"/>
        </w:rPr>
      </w:pPr>
      <w:r w:rsidRPr="00415A3F">
        <w:rPr>
          <w:rFonts w:cstheme="minorHAnsi"/>
        </w:rPr>
        <w:t>Arrange m</w:t>
      </w:r>
      <w:r w:rsidR="00EC54AB" w:rsidRPr="00415A3F">
        <w:rPr>
          <w:rFonts w:cstheme="minorHAnsi"/>
        </w:rPr>
        <w:t>eeting</w:t>
      </w:r>
      <w:r w:rsidRPr="00415A3F">
        <w:rPr>
          <w:rFonts w:cstheme="minorHAnsi"/>
        </w:rPr>
        <w:t>s</w:t>
      </w:r>
      <w:r w:rsidR="00EC54AB" w:rsidRPr="00415A3F">
        <w:rPr>
          <w:rFonts w:cstheme="minorHAnsi"/>
        </w:rPr>
        <w:t xml:space="preserve"> with the IRA Team</w:t>
      </w:r>
      <w:r w:rsidR="0020247B" w:rsidRPr="00415A3F">
        <w:rPr>
          <w:rFonts w:cstheme="minorHAnsi"/>
        </w:rPr>
        <w:t xml:space="preserve"> </w:t>
      </w:r>
      <w:r w:rsidR="00EC54AB" w:rsidRPr="00415A3F">
        <w:rPr>
          <w:rFonts w:cstheme="minorHAnsi"/>
        </w:rPr>
        <w:t xml:space="preserve">and relevant persons. </w:t>
      </w:r>
    </w:p>
    <w:p w14:paraId="231A8633" w14:textId="0F133A88" w:rsidR="00E24EFC" w:rsidRPr="00415A3F" w:rsidRDefault="00E24EFC" w:rsidP="001A5E4B">
      <w:pPr>
        <w:pStyle w:val="ListParagraph"/>
        <w:numPr>
          <w:ilvl w:val="0"/>
          <w:numId w:val="5"/>
        </w:numPr>
        <w:spacing w:after="0" w:line="240" w:lineRule="auto"/>
        <w:ind w:left="1170" w:hanging="360"/>
        <w:rPr>
          <w:rFonts w:cstheme="minorHAnsi"/>
        </w:rPr>
      </w:pPr>
      <w:r w:rsidRPr="00415A3F">
        <w:rPr>
          <w:rFonts w:cstheme="minorHAnsi"/>
        </w:rPr>
        <w:t xml:space="preserve">Assess IRA </w:t>
      </w:r>
      <w:r w:rsidRPr="00415A3F">
        <w:rPr>
          <w:rFonts w:eastAsia="Times New Roman" w:cstheme="minorHAnsi"/>
        </w:rPr>
        <w:t xml:space="preserve">capacity </w:t>
      </w:r>
      <w:r w:rsidR="00A20EAE" w:rsidRPr="00415A3F">
        <w:rPr>
          <w:rFonts w:eastAsia="Times New Roman" w:cstheme="minorHAnsi"/>
        </w:rPr>
        <w:t>regarding</w:t>
      </w:r>
      <w:r w:rsidRPr="00415A3F">
        <w:rPr>
          <w:rFonts w:eastAsia="Times New Roman" w:cstheme="minorHAnsi"/>
        </w:rPr>
        <w:t xml:space="preserve"> experiences, implementation of </w:t>
      </w:r>
      <w:proofErr w:type="spellStart"/>
      <w:r w:rsidRPr="00415A3F">
        <w:rPr>
          <w:rFonts w:eastAsia="Times New Roman" w:cstheme="minorHAnsi"/>
        </w:rPr>
        <w:t>programmes</w:t>
      </w:r>
      <w:proofErr w:type="spellEnd"/>
      <w:r w:rsidRPr="00415A3F">
        <w:rPr>
          <w:rFonts w:eastAsia="Times New Roman" w:cstheme="minorHAnsi"/>
        </w:rPr>
        <w:t xml:space="preserve"> and access</w:t>
      </w:r>
      <w:r w:rsidR="00A20EAE" w:rsidRPr="00415A3F">
        <w:rPr>
          <w:rFonts w:eastAsia="Times New Roman" w:cstheme="minorHAnsi"/>
        </w:rPr>
        <w:t xml:space="preserve"> to the areas</w:t>
      </w:r>
      <w:r w:rsidR="00555137" w:rsidRPr="00415A3F">
        <w:rPr>
          <w:rFonts w:eastAsia="Times New Roman" w:cstheme="minorHAnsi"/>
        </w:rPr>
        <w:t>.</w:t>
      </w:r>
      <w:r w:rsidRPr="00415A3F">
        <w:rPr>
          <w:rFonts w:eastAsia="Times New Roman" w:cstheme="minorHAnsi"/>
        </w:rPr>
        <w:t xml:space="preserve"> </w:t>
      </w:r>
    </w:p>
    <w:p w14:paraId="17448634" w14:textId="5A1C596C" w:rsidR="00EC54AB" w:rsidRPr="00415A3F" w:rsidRDefault="00B46434" w:rsidP="001A5E4B">
      <w:pPr>
        <w:pStyle w:val="ListParagraph"/>
        <w:numPr>
          <w:ilvl w:val="0"/>
          <w:numId w:val="5"/>
        </w:numPr>
        <w:spacing w:after="0" w:line="240" w:lineRule="auto"/>
        <w:ind w:left="1170" w:hanging="360"/>
        <w:rPr>
          <w:rFonts w:cstheme="minorHAnsi"/>
        </w:rPr>
      </w:pPr>
      <w:r w:rsidRPr="00415A3F">
        <w:rPr>
          <w:rFonts w:cstheme="minorHAnsi"/>
        </w:rPr>
        <w:t xml:space="preserve">Field visit and interact with the target groups and relevant stakeholders. </w:t>
      </w:r>
    </w:p>
    <w:p w14:paraId="5B1A6948" w14:textId="2DA2567A" w:rsidR="00336A3D" w:rsidRPr="00415A3F" w:rsidRDefault="00336A3D" w:rsidP="001A5E4B">
      <w:pPr>
        <w:spacing w:after="0" w:line="240" w:lineRule="auto"/>
        <w:rPr>
          <w:rFonts w:cstheme="minorHAnsi"/>
        </w:rPr>
      </w:pPr>
    </w:p>
    <w:p w14:paraId="49942724" w14:textId="068B9886" w:rsidR="000215B7" w:rsidRPr="00415A3F" w:rsidRDefault="000215B7" w:rsidP="001A5E4B">
      <w:pPr>
        <w:pStyle w:val="ListParagraph"/>
        <w:numPr>
          <w:ilvl w:val="0"/>
          <w:numId w:val="1"/>
        </w:numPr>
        <w:spacing w:line="240" w:lineRule="auto"/>
        <w:rPr>
          <w:rFonts w:cstheme="minorHAnsi"/>
          <w:b/>
          <w:bCs/>
        </w:rPr>
      </w:pPr>
      <w:r w:rsidRPr="00415A3F">
        <w:rPr>
          <w:rFonts w:cstheme="minorHAnsi"/>
          <w:b/>
          <w:bCs/>
        </w:rPr>
        <w:t>Expected outputs</w:t>
      </w:r>
      <w:r w:rsidR="00E10BEE" w:rsidRPr="00415A3F">
        <w:rPr>
          <w:rFonts w:cstheme="minorHAnsi"/>
          <w:b/>
          <w:bCs/>
        </w:rPr>
        <w:t>:</w:t>
      </w:r>
    </w:p>
    <w:p w14:paraId="1CE7B2CC" w14:textId="7FF14BAE" w:rsidR="00BB32C1" w:rsidRPr="00415A3F" w:rsidRDefault="00BB32C1" w:rsidP="001A5E4B">
      <w:pPr>
        <w:pStyle w:val="ListParagraph"/>
        <w:numPr>
          <w:ilvl w:val="0"/>
          <w:numId w:val="6"/>
        </w:numPr>
        <w:spacing w:line="240" w:lineRule="auto"/>
        <w:rPr>
          <w:rFonts w:cstheme="minorHAnsi"/>
        </w:rPr>
      </w:pPr>
      <w:r w:rsidRPr="00415A3F">
        <w:rPr>
          <w:rFonts w:cstheme="minorHAnsi"/>
        </w:rPr>
        <w:t>An inception report with detailed work plan, setting out the detailed methodology and deliverables, and to be approved by IRA prior to commencing the field visits.</w:t>
      </w:r>
    </w:p>
    <w:p w14:paraId="14678180" w14:textId="51C352D8" w:rsidR="0031686E" w:rsidRPr="00415A3F" w:rsidRDefault="0031686E" w:rsidP="001A5E4B">
      <w:pPr>
        <w:pStyle w:val="ListParagraph"/>
        <w:numPr>
          <w:ilvl w:val="0"/>
          <w:numId w:val="6"/>
        </w:numPr>
        <w:spacing w:line="240" w:lineRule="auto"/>
        <w:rPr>
          <w:rFonts w:cstheme="minorHAnsi"/>
        </w:rPr>
      </w:pPr>
      <w:r w:rsidRPr="00415A3F">
        <w:rPr>
          <w:rFonts w:cstheme="minorHAnsi"/>
        </w:rPr>
        <w:t>Deliver PowerPoint presentation on initial findings of the need assessments, with IRA team.</w:t>
      </w:r>
    </w:p>
    <w:p w14:paraId="39D92276" w14:textId="77777777" w:rsidR="002C56B6" w:rsidRPr="00415A3F" w:rsidRDefault="002C56B6" w:rsidP="001A5E4B">
      <w:pPr>
        <w:pStyle w:val="ListParagraph"/>
        <w:numPr>
          <w:ilvl w:val="0"/>
          <w:numId w:val="6"/>
        </w:numPr>
        <w:spacing w:line="240" w:lineRule="auto"/>
        <w:rPr>
          <w:rFonts w:cstheme="minorHAnsi"/>
        </w:rPr>
      </w:pPr>
      <w:r w:rsidRPr="00415A3F">
        <w:rPr>
          <w:rFonts w:cstheme="minorHAnsi"/>
        </w:rPr>
        <w:t xml:space="preserve">Submission of the need assessment report, and to be reviewed and approved by IRA. </w:t>
      </w:r>
    </w:p>
    <w:p w14:paraId="75CA88C1" w14:textId="430BE190" w:rsidR="00E10BEE" w:rsidRPr="00415A3F" w:rsidRDefault="002C56B6" w:rsidP="001A5E4B">
      <w:pPr>
        <w:pStyle w:val="ListParagraph"/>
        <w:spacing w:line="240" w:lineRule="auto"/>
        <w:ind w:left="1080"/>
        <w:rPr>
          <w:rFonts w:cstheme="minorHAnsi"/>
        </w:rPr>
      </w:pPr>
      <w:r w:rsidRPr="00415A3F">
        <w:rPr>
          <w:rFonts w:cstheme="minorHAnsi"/>
        </w:rPr>
        <w:t xml:space="preserve"> </w:t>
      </w:r>
    </w:p>
    <w:p w14:paraId="6A1770F2" w14:textId="5F09DC01" w:rsidR="00573AB3" w:rsidRPr="00415A3F" w:rsidRDefault="00746101" w:rsidP="001A5E4B">
      <w:pPr>
        <w:pStyle w:val="ListParagraph"/>
        <w:numPr>
          <w:ilvl w:val="0"/>
          <w:numId w:val="1"/>
        </w:numPr>
        <w:spacing w:after="0" w:line="240" w:lineRule="auto"/>
        <w:rPr>
          <w:rFonts w:cstheme="minorHAnsi"/>
          <w:b/>
          <w:bCs/>
        </w:rPr>
      </w:pPr>
      <w:r w:rsidRPr="00415A3F">
        <w:rPr>
          <w:rFonts w:cstheme="minorHAnsi"/>
          <w:b/>
          <w:bCs/>
        </w:rPr>
        <w:t xml:space="preserve">Assessment geographical areas: </w:t>
      </w:r>
    </w:p>
    <w:p w14:paraId="47DC50E0" w14:textId="495C007D" w:rsidR="00573AB3" w:rsidRPr="00415A3F" w:rsidRDefault="00746101" w:rsidP="001A5E4B">
      <w:pPr>
        <w:spacing w:after="0" w:line="240" w:lineRule="auto"/>
        <w:ind w:left="360"/>
        <w:rPr>
          <w:rFonts w:cstheme="minorHAnsi"/>
        </w:rPr>
      </w:pPr>
      <w:r w:rsidRPr="00415A3F">
        <w:rPr>
          <w:rFonts w:cstheme="minorHAnsi"/>
        </w:rPr>
        <w:t>Kabul, Bamiyan, Nangarhar, Balkh and Herat provinces</w:t>
      </w:r>
      <w:r w:rsidR="00A43751" w:rsidRPr="00415A3F">
        <w:rPr>
          <w:rFonts w:cstheme="minorHAnsi"/>
        </w:rPr>
        <w:t>.</w:t>
      </w:r>
    </w:p>
    <w:p w14:paraId="4B802D0A" w14:textId="296B96A2" w:rsidR="00B46434" w:rsidRPr="00415A3F" w:rsidRDefault="00B46434" w:rsidP="001A5E4B">
      <w:pPr>
        <w:spacing w:after="0" w:line="240" w:lineRule="auto"/>
        <w:rPr>
          <w:rFonts w:cstheme="minorHAnsi"/>
        </w:rPr>
      </w:pPr>
    </w:p>
    <w:p w14:paraId="7C1D4E30" w14:textId="2D02F70F" w:rsidR="00E01321" w:rsidRPr="00415A3F" w:rsidRDefault="00CF062A" w:rsidP="001A5E4B">
      <w:pPr>
        <w:pStyle w:val="ListParagraph"/>
        <w:numPr>
          <w:ilvl w:val="0"/>
          <w:numId w:val="1"/>
        </w:numPr>
        <w:spacing w:after="0" w:line="240" w:lineRule="auto"/>
        <w:rPr>
          <w:rFonts w:cstheme="minorHAnsi"/>
          <w:b/>
          <w:bCs/>
        </w:rPr>
      </w:pPr>
      <w:r w:rsidRPr="00415A3F">
        <w:rPr>
          <w:rFonts w:cstheme="minorHAnsi"/>
          <w:b/>
          <w:bCs/>
        </w:rPr>
        <w:t>Timeline</w:t>
      </w:r>
      <w:r w:rsidR="00E01321" w:rsidRPr="00415A3F">
        <w:rPr>
          <w:rFonts w:cstheme="minorHAnsi"/>
          <w:b/>
          <w:bCs/>
        </w:rPr>
        <w:t xml:space="preserve">: </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4"/>
        <w:gridCol w:w="2876"/>
        <w:gridCol w:w="2889"/>
      </w:tblGrid>
      <w:tr w:rsidR="00415A3F" w:rsidRPr="00415A3F" w14:paraId="412F9290" w14:textId="77777777" w:rsidTr="00D77EFD">
        <w:tc>
          <w:tcPr>
            <w:tcW w:w="3116" w:type="dxa"/>
            <w:tcBorders>
              <w:right w:val="single" w:sz="4" w:space="0" w:color="FFFFFF" w:themeColor="background1"/>
            </w:tcBorders>
            <w:shd w:val="clear" w:color="auto" w:fill="0070C0"/>
          </w:tcPr>
          <w:p w14:paraId="098EB788" w14:textId="7D9A9332" w:rsidR="00913748" w:rsidRPr="00415A3F" w:rsidRDefault="00913748" w:rsidP="001A5E4B">
            <w:pPr>
              <w:rPr>
                <w:rFonts w:cstheme="minorHAnsi"/>
                <w:b/>
                <w:bCs/>
                <w:color w:val="FFFFFF" w:themeColor="background1"/>
              </w:rPr>
            </w:pPr>
            <w:r w:rsidRPr="00415A3F">
              <w:rPr>
                <w:rFonts w:cstheme="minorHAnsi"/>
                <w:b/>
                <w:bCs/>
                <w:color w:val="FFFFFF" w:themeColor="background1"/>
              </w:rPr>
              <w:t>Action</w:t>
            </w:r>
          </w:p>
        </w:tc>
        <w:tc>
          <w:tcPr>
            <w:tcW w:w="3117" w:type="dxa"/>
            <w:tcBorders>
              <w:left w:val="single" w:sz="4" w:space="0" w:color="FFFFFF" w:themeColor="background1"/>
              <w:right w:val="single" w:sz="4" w:space="0" w:color="FFFFFF" w:themeColor="background1"/>
            </w:tcBorders>
            <w:shd w:val="clear" w:color="auto" w:fill="0070C0"/>
          </w:tcPr>
          <w:p w14:paraId="432382B2" w14:textId="62AE26FF" w:rsidR="00913748" w:rsidRPr="00415A3F" w:rsidRDefault="00913748" w:rsidP="001A5E4B">
            <w:pPr>
              <w:rPr>
                <w:rFonts w:cstheme="minorHAnsi"/>
                <w:b/>
                <w:bCs/>
                <w:color w:val="FFFFFF" w:themeColor="background1"/>
              </w:rPr>
            </w:pPr>
            <w:r w:rsidRPr="00415A3F">
              <w:rPr>
                <w:rFonts w:cstheme="minorHAnsi"/>
                <w:b/>
                <w:bCs/>
                <w:color w:val="FFFFFF" w:themeColor="background1"/>
              </w:rPr>
              <w:t>Time</w:t>
            </w:r>
          </w:p>
        </w:tc>
        <w:tc>
          <w:tcPr>
            <w:tcW w:w="3117" w:type="dxa"/>
            <w:tcBorders>
              <w:left w:val="single" w:sz="4" w:space="0" w:color="FFFFFF" w:themeColor="background1"/>
            </w:tcBorders>
            <w:shd w:val="clear" w:color="auto" w:fill="0070C0"/>
          </w:tcPr>
          <w:p w14:paraId="4459B989" w14:textId="1D88F07B" w:rsidR="00913748" w:rsidRPr="00415A3F" w:rsidRDefault="00913748" w:rsidP="001A5E4B">
            <w:pPr>
              <w:rPr>
                <w:rFonts w:cstheme="minorHAnsi"/>
                <w:b/>
                <w:bCs/>
                <w:color w:val="FFFFFF" w:themeColor="background1"/>
              </w:rPr>
            </w:pPr>
            <w:r w:rsidRPr="00415A3F">
              <w:rPr>
                <w:rFonts w:cstheme="minorHAnsi"/>
                <w:b/>
                <w:bCs/>
                <w:color w:val="FFFFFF" w:themeColor="background1"/>
              </w:rPr>
              <w:t xml:space="preserve">Responsible </w:t>
            </w:r>
          </w:p>
        </w:tc>
      </w:tr>
      <w:tr w:rsidR="00026A87" w:rsidRPr="00415A3F" w14:paraId="59599A21" w14:textId="77777777" w:rsidTr="00D77EFD">
        <w:tc>
          <w:tcPr>
            <w:tcW w:w="3116" w:type="dxa"/>
          </w:tcPr>
          <w:p w14:paraId="59167753" w14:textId="45CDEE26" w:rsidR="00913748" w:rsidRPr="00415A3F" w:rsidRDefault="00026A87" w:rsidP="001A5E4B">
            <w:pPr>
              <w:rPr>
                <w:rFonts w:cstheme="minorHAnsi"/>
              </w:rPr>
            </w:pPr>
            <w:r w:rsidRPr="00415A3F">
              <w:rPr>
                <w:rFonts w:cstheme="minorHAnsi"/>
              </w:rPr>
              <w:t>Submission of i</w:t>
            </w:r>
            <w:r w:rsidR="005D1296" w:rsidRPr="00415A3F">
              <w:rPr>
                <w:rFonts w:cstheme="minorHAnsi"/>
              </w:rPr>
              <w:t xml:space="preserve">nception report </w:t>
            </w:r>
          </w:p>
        </w:tc>
        <w:tc>
          <w:tcPr>
            <w:tcW w:w="3117" w:type="dxa"/>
          </w:tcPr>
          <w:p w14:paraId="4DECA343" w14:textId="34E6E13F" w:rsidR="00913748" w:rsidRPr="00415A3F" w:rsidRDefault="005D1296" w:rsidP="001A5E4B">
            <w:pPr>
              <w:rPr>
                <w:rFonts w:cstheme="minorHAnsi"/>
              </w:rPr>
            </w:pPr>
            <w:r w:rsidRPr="00415A3F">
              <w:rPr>
                <w:rFonts w:cstheme="minorHAnsi"/>
              </w:rPr>
              <w:t xml:space="preserve">Within 4 days of contract issue. </w:t>
            </w:r>
          </w:p>
        </w:tc>
        <w:tc>
          <w:tcPr>
            <w:tcW w:w="3117" w:type="dxa"/>
          </w:tcPr>
          <w:p w14:paraId="0A4021B4" w14:textId="79A5F141" w:rsidR="00913748" w:rsidRPr="00415A3F" w:rsidRDefault="005D1296" w:rsidP="001A5E4B">
            <w:pPr>
              <w:rPr>
                <w:rFonts w:cstheme="minorHAnsi"/>
              </w:rPr>
            </w:pPr>
            <w:r w:rsidRPr="00415A3F">
              <w:rPr>
                <w:rFonts w:cstheme="minorHAnsi"/>
              </w:rPr>
              <w:t xml:space="preserve">Consultant </w:t>
            </w:r>
          </w:p>
        </w:tc>
      </w:tr>
      <w:tr w:rsidR="00026A87" w:rsidRPr="00415A3F" w14:paraId="30AFA374" w14:textId="77777777" w:rsidTr="00D77EFD">
        <w:tc>
          <w:tcPr>
            <w:tcW w:w="3116" w:type="dxa"/>
          </w:tcPr>
          <w:p w14:paraId="5D7AD67A" w14:textId="7BA11FDD" w:rsidR="00913748" w:rsidRPr="00415A3F" w:rsidRDefault="00026A87" w:rsidP="001A5E4B">
            <w:pPr>
              <w:rPr>
                <w:rFonts w:cstheme="minorHAnsi"/>
              </w:rPr>
            </w:pPr>
            <w:r w:rsidRPr="00415A3F">
              <w:rPr>
                <w:rFonts w:cstheme="minorHAnsi"/>
              </w:rPr>
              <w:t>Review and approval of i</w:t>
            </w:r>
            <w:r w:rsidR="00D77EFD" w:rsidRPr="00415A3F">
              <w:rPr>
                <w:rFonts w:cstheme="minorHAnsi"/>
              </w:rPr>
              <w:t>nception</w:t>
            </w:r>
            <w:r w:rsidRPr="00415A3F">
              <w:rPr>
                <w:rFonts w:cstheme="minorHAnsi"/>
              </w:rPr>
              <w:t xml:space="preserve"> report </w:t>
            </w:r>
          </w:p>
        </w:tc>
        <w:tc>
          <w:tcPr>
            <w:tcW w:w="3117" w:type="dxa"/>
          </w:tcPr>
          <w:p w14:paraId="4C82F524" w14:textId="38230F68" w:rsidR="00913748" w:rsidRPr="00415A3F" w:rsidRDefault="00D77EFD" w:rsidP="001A5E4B">
            <w:pPr>
              <w:rPr>
                <w:rFonts w:cstheme="minorHAnsi"/>
              </w:rPr>
            </w:pPr>
            <w:r w:rsidRPr="00415A3F">
              <w:rPr>
                <w:rFonts w:cstheme="minorHAnsi"/>
              </w:rPr>
              <w:t xml:space="preserve">Within 2 days of submission </w:t>
            </w:r>
          </w:p>
        </w:tc>
        <w:tc>
          <w:tcPr>
            <w:tcW w:w="3117" w:type="dxa"/>
          </w:tcPr>
          <w:p w14:paraId="5703325B" w14:textId="7F8E8087" w:rsidR="00913748" w:rsidRPr="00415A3F" w:rsidRDefault="00D77EFD" w:rsidP="001A5E4B">
            <w:pPr>
              <w:rPr>
                <w:rFonts w:cstheme="minorHAnsi"/>
              </w:rPr>
            </w:pPr>
            <w:r w:rsidRPr="00415A3F">
              <w:rPr>
                <w:rFonts w:cstheme="minorHAnsi"/>
              </w:rPr>
              <w:t>IRA</w:t>
            </w:r>
          </w:p>
        </w:tc>
      </w:tr>
      <w:tr w:rsidR="001A5E4B" w:rsidRPr="00415A3F" w14:paraId="728738DF" w14:textId="77777777" w:rsidTr="00D77EFD">
        <w:tc>
          <w:tcPr>
            <w:tcW w:w="3116" w:type="dxa"/>
          </w:tcPr>
          <w:p w14:paraId="101756B8" w14:textId="2A44E48E" w:rsidR="00D77EFD" w:rsidRPr="00415A3F" w:rsidRDefault="00D77EFD" w:rsidP="001A5E4B">
            <w:pPr>
              <w:rPr>
                <w:rFonts w:cstheme="minorHAnsi"/>
              </w:rPr>
            </w:pPr>
            <w:r w:rsidRPr="00415A3F">
              <w:rPr>
                <w:rFonts w:cstheme="minorHAnsi"/>
              </w:rPr>
              <w:t xml:space="preserve">Field assessment </w:t>
            </w:r>
          </w:p>
        </w:tc>
        <w:tc>
          <w:tcPr>
            <w:tcW w:w="3117" w:type="dxa"/>
          </w:tcPr>
          <w:p w14:paraId="6A669507" w14:textId="6F4A97C2" w:rsidR="00D77EFD" w:rsidRPr="00415A3F" w:rsidRDefault="00D77EFD" w:rsidP="001A5E4B">
            <w:pPr>
              <w:rPr>
                <w:rFonts w:cstheme="minorHAnsi"/>
              </w:rPr>
            </w:pPr>
            <w:r w:rsidRPr="00415A3F">
              <w:rPr>
                <w:rFonts w:cstheme="minorHAnsi"/>
              </w:rPr>
              <w:t>2</w:t>
            </w:r>
            <w:r w:rsidRPr="00415A3F">
              <w:rPr>
                <w:rFonts w:cstheme="minorHAnsi"/>
                <w:vertAlign w:val="superscript"/>
              </w:rPr>
              <w:t>nd</w:t>
            </w:r>
            <w:r w:rsidRPr="00415A3F">
              <w:rPr>
                <w:rFonts w:cstheme="minorHAnsi"/>
              </w:rPr>
              <w:t xml:space="preserve"> and 3</w:t>
            </w:r>
            <w:r w:rsidRPr="00415A3F">
              <w:rPr>
                <w:rFonts w:cstheme="minorHAnsi"/>
                <w:vertAlign w:val="superscript"/>
              </w:rPr>
              <w:t>rd</w:t>
            </w:r>
            <w:r w:rsidRPr="00415A3F">
              <w:rPr>
                <w:rFonts w:cstheme="minorHAnsi"/>
              </w:rPr>
              <w:t xml:space="preserve"> week</w:t>
            </w:r>
          </w:p>
        </w:tc>
        <w:tc>
          <w:tcPr>
            <w:tcW w:w="3117" w:type="dxa"/>
          </w:tcPr>
          <w:p w14:paraId="7C70129E" w14:textId="1226AB17" w:rsidR="00D77EFD" w:rsidRPr="00415A3F" w:rsidRDefault="00D77EFD" w:rsidP="001A5E4B">
            <w:pPr>
              <w:rPr>
                <w:rFonts w:cstheme="minorHAnsi"/>
              </w:rPr>
            </w:pPr>
            <w:r w:rsidRPr="00415A3F">
              <w:rPr>
                <w:rFonts w:cstheme="minorHAnsi"/>
              </w:rPr>
              <w:t xml:space="preserve">Consultant </w:t>
            </w:r>
          </w:p>
        </w:tc>
      </w:tr>
      <w:tr w:rsidR="001A5E4B" w:rsidRPr="00415A3F" w14:paraId="72D57311" w14:textId="77777777" w:rsidTr="00D77EFD">
        <w:tc>
          <w:tcPr>
            <w:tcW w:w="3116" w:type="dxa"/>
          </w:tcPr>
          <w:p w14:paraId="778FA3CB" w14:textId="10709F6B" w:rsidR="00D77EFD" w:rsidRPr="00415A3F" w:rsidRDefault="00026A87" w:rsidP="001A5E4B">
            <w:pPr>
              <w:rPr>
                <w:rFonts w:cstheme="minorHAnsi"/>
              </w:rPr>
            </w:pPr>
            <w:r w:rsidRPr="00415A3F">
              <w:rPr>
                <w:rFonts w:cstheme="minorHAnsi"/>
              </w:rPr>
              <w:t>Presentation of initial findings of the need assessments</w:t>
            </w:r>
          </w:p>
        </w:tc>
        <w:tc>
          <w:tcPr>
            <w:tcW w:w="3117" w:type="dxa"/>
          </w:tcPr>
          <w:p w14:paraId="5C8BA6B2" w14:textId="783E5A0C" w:rsidR="00D77EFD" w:rsidRPr="00415A3F" w:rsidRDefault="00026A87" w:rsidP="001A5E4B">
            <w:pPr>
              <w:rPr>
                <w:rFonts w:cstheme="minorHAnsi"/>
              </w:rPr>
            </w:pPr>
            <w:r w:rsidRPr="00415A3F">
              <w:rPr>
                <w:rFonts w:cstheme="minorHAnsi"/>
              </w:rPr>
              <w:t>4</w:t>
            </w:r>
            <w:r w:rsidRPr="00415A3F">
              <w:rPr>
                <w:rFonts w:cstheme="minorHAnsi"/>
                <w:vertAlign w:val="superscript"/>
              </w:rPr>
              <w:t>th</w:t>
            </w:r>
            <w:r w:rsidRPr="00415A3F">
              <w:rPr>
                <w:rFonts w:cstheme="minorHAnsi"/>
              </w:rPr>
              <w:t xml:space="preserve"> week</w:t>
            </w:r>
          </w:p>
        </w:tc>
        <w:tc>
          <w:tcPr>
            <w:tcW w:w="3117" w:type="dxa"/>
          </w:tcPr>
          <w:p w14:paraId="7486CF8E" w14:textId="1EC8BC43" w:rsidR="00D77EFD" w:rsidRPr="00415A3F" w:rsidRDefault="00026A87" w:rsidP="001A5E4B">
            <w:pPr>
              <w:rPr>
                <w:rFonts w:cstheme="minorHAnsi"/>
              </w:rPr>
            </w:pPr>
            <w:r w:rsidRPr="00415A3F">
              <w:rPr>
                <w:rFonts w:cstheme="minorHAnsi"/>
              </w:rPr>
              <w:t xml:space="preserve">Consultant </w:t>
            </w:r>
          </w:p>
        </w:tc>
      </w:tr>
      <w:tr w:rsidR="00026A87" w:rsidRPr="00415A3F" w14:paraId="1A772C78" w14:textId="77777777" w:rsidTr="00D77EFD">
        <w:tc>
          <w:tcPr>
            <w:tcW w:w="3116" w:type="dxa"/>
          </w:tcPr>
          <w:p w14:paraId="57050D08" w14:textId="4F8D6FD6" w:rsidR="00026A87" w:rsidRPr="00415A3F" w:rsidRDefault="00026A87" w:rsidP="001A5E4B">
            <w:pPr>
              <w:rPr>
                <w:rFonts w:cstheme="minorHAnsi"/>
              </w:rPr>
            </w:pPr>
            <w:r w:rsidRPr="00415A3F">
              <w:rPr>
                <w:rFonts w:cstheme="minorHAnsi"/>
              </w:rPr>
              <w:t xml:space="preserve">Submission of the draft need assessment report </w:t>
            </w:r>
          </w:p>
        </w:tc>
        <w:tc>
          <w:tcPr>
            <w:tcW w:w="3117" w:type="dxa"/>
          </w:tcPr>
          <w:p w14:paraId="77D1D3C1" w14:textId="2A8D7B97" w:rsidR="00026A87" w:rsidRPr="00415A3F" w:rsidRDefault="00026A87" w:rsidP="001A5E4B">
            <w:pPr>
              <w:rPr>
                <w:rFonts w:cstheme="minorHAnsi"/>
              </w:rPr>
            </w:pPr>
            <w:r w:rsidRPr="00415A3F">
              <w:rPr>
                <w:rFonts w:cstheme="minorHAnsi"/>
              </w:rPr>
              <w:t>5</w:t>
            </w:r>
            <w:r w:rsidRPr="00415A3F">
              <w:rPr>
                <w:rFonts w:cstheme="minorHAnsi"/>
                <w:vertAlign w:val="superscript"/>
              </w:rPr>
              <w:t>th</w:t>
            </w:r>
            <w:r w:rsidRPr="00415A3F">
              <w:rPr>
                <w:rFonts w:cstheme="minorHAnsi"/>
              </w:rPr>
              <w:t xml:space="preserve"> week</w:t>
            </w:r>
          </w:p>
        </w:tc>
        <w:tc>
          <w:tcPr>
            <w:tcW w:w="3117" w:type="dxa"/>
          </w:tcPr>
          <w:p w14:paraId="47B589E0" w14:textId="0B73CAE4" w:rsidR="00026A87" w:rsidRPr="00415A3F" w:rsidRDefault="00026A87" w:rsidP="001A5E4B">
            <w:pPr>
              <w:rPr>
                <w:rFonts w:cstheme="minorHAnsi"/>
              </w:rPr>
            </w:pPr>
            <w:r w:rsidRPr="00415A3F">
              <w:rPr>
                <w:rFonts w:cstheme="minorHAnsi"/>
              </w:rPr>
              <w:t xml:space="preserve">Consultant </w:t>
            </w:r>
          </w:p>
        </w:tc>
      </w:tr>
      <w:tr w:rsidR="00026A87" w:rsidRPr="00415A3F" w14:paraId="03867CE1" w14:textId="77777777" w:rsidTr="00D77EFD">
        <w:tc>
          <w:tcPr>
            <w:tcW w:w="3116" w:type="dxa"/>
          </w:tcPr>
          <w:p w14:paraId="144F949C" w14:textId="02D93788" w:rsidR="00026A87" w:rsidRPr="00415A3F" w:rsidRDefault="00026A87" w:rsidP="001A5E4B">
            <w:pPr>
              <w:rPr>
                <w:rFonts w:cstheme="minorHAnsi"/>
              </w:rPr>
            </w:pPr>
            <w:r w:rsidRPr="00415A3F">
              <w:rPr>
                <w:rFonts w:cstheme="minorHAnsi"/>
              </w:rPr>
              <w:t xml:space="preserve">Review and feedback on the draft report </w:t>
            </w:r>
          </w:p>
        </w:tc>
        <w:tc>
          <w:tcPr>
            <w:tcW w:w="3117" w:type="dxa"/>
          </w:tcPr>
          <w:p w14:paraId="4C04E87B" w14:textId="35FAD758" w:rsidR="00026A87" w:rsidRPr="00415A3F" w:rsidRDefault="00026A87" w:rsidP="001A5E4B">
            <w:pPr>
              <w:rPr>
                <w:rFonts w:cstheme="minorHAnsi"/>
              </w:rPr>
            </w:pPr>
            <w:r w:rsidRPr="00415A3F">
              <w:rPr>
                <w:rFonts w:cstheme="minorHAnsi"/>
              </w:rPr>
              <w:t>5</w:t>
            </w:r>
            <w:r w:rsidRPr="00415A3F">
              <w:rPr>
                <w:rFonts w:cstheme="minorHAnsi"/>
                <w:vertAlign w:val="superscript"/>
              </w:rPr>
              <w:t>th</w:t>
            </w:r>
            <w:r w:rsidRPr="00415A3F">
              <w:rPr>
                <w:rFonts w:cstheme="minorHAnsi"/>
              </w:rPr>
              <w:t xml:space="preserve"> week</w:t>
            </w:r>
          </w:p>
        </w:tc>
        <w:tc>
          <w:tcPr>
            <w:tcW w:w="3117" w:type="dxa"/>
          </w:tcPr>
          <w:p w14:paraId="73579F48" w14:textId="1EF40677" w:rsidR="00026A87" w:rsidRPr="00415A3F" w:rsidRDefault="00026A87" w:rsidP="001A5E4B">
            <w:pPr>
              <w:rPr>
                <w:rFonts w:cstheme="minorHAnsi"/>
              </w:rPr>
            </w:pPr>
            <w:r w:rsidRPr="00415A3F">
              <w:rPr>
                <w:rFonts w:cstheme="minorHAnsi"/>
              </w:rPr>
              <w:t>IRA</w:t>
            </w:r>
          </w:p>
        </w:tc>
      </w:tr>
      <w:tr w:rsidR="00026A87" w:rsidRPr="00415A3F" w14:paraId="29A5713A" w14:textId="77777777" w:rsidTr="00D77EFD">
        <w:tc>
          <w:tcPr>
            <w:tcW w:w="3116" w:type="dxa"/>
          </w:tcPr>
          <w:p w14:paraId="53E3F079" w14:textId="3A275F8D" w:rsidR="00026A87" w:rsidRPr="00415A3F" w:rsidRDefault="00026A87" w:rsidP="001A5E4B">
            <w:pPr>
              <w:rPr>
                <w:rFonts w:cstheme="minorHAnsi"/>
              </w:rPr>
            </w:pPr>
            <w:r w:rsidRPr="00415A3F">
              <w:rPr>
                <w:rFonts w:cstheme="minorHAnsi"/>
              </w:rPr>
              <w:t>Final submission of the report</w:t>
            </w:r>
          </w:p>
        </w:tc>
        <w:tc>
          <w:tcPr>
            <w:tcW w:w="3117" w:type="dxa"/>
          </w:tcPr>
          <w:p w14:paraId="6A8D3CCD" w14:textId="253CAA8C" w:rsidR="00026A87" w:rsidRPr="00415A3F" w:rsidRDefault="00026A87" w:rsidP="001A5E4B">
            <w:pPr>
              <w:rPr>
                <w:rFonts w:cstheme="minorHAnsi"/>
              </w:rPr>
            </w:pPr>
            <w:r w:rsidRPr="00415A3F">
              <w:rPr>
                <w:rFonts w:cstheme="minorHAnsi"/>
              </w:rPr>
              <w:t>6</w:t>
            </w:r>
            <w:r w:rsidRPr="00415A3F">
              <w:rPr>
                <w:rFonts w:cstheme="minorHAnsi"/>
                <w:vertAlign w:val="superscript"/>
              </w:rPr>
              <w:t>th</w:t>
            </w:r>
            <w:r w:rsidRPr="00415A3F">
              <w:rPr>
                <w:rFonts w:cstheme="minorHAnsi"/>
              </w:rPr>
              <w:t xml:space="preserve"> week</w:t>
            </w:r>
          </w:p>
        </w:tc>
        <w:tc>
          <w:tcPr>
            <w:tcW w:w="3117" w:type="dxa"/>
          </w:tcPr>
          <w:p w14:paraId="4762856D" w14:textId="07F4E907" w:rsidR="00026A87" w:rsidRPr="00415A3F" w:rsidRDefault="00026A87" w:rsidP="001A5E4B">
            <w:pPr>
              <w:rPr>
                <w:rFonts w:cstheme="minorHAnsi"/>
              </w:rPr>
            </w:pPr>
            <w:r w:rsidRPr="00415A3F">
              <w:rPr>
                <w:rFonts w:cstheme="minorHAnsi"/>
              </w:rPr>
              <w:t xml:space="preserve">Consultant </w:t>
            </w:r>
          </w:p>
        </w:tc>
      </w:tr>
      <w:tr w:rsidR="00026A87" w:rsidRPr="00415A3F" w14:paraId="1C7ADC68" w14:textId="77777777" w:rsidTr="00D77EFD">
        <w:tc>
          <w:tcPr>
            <w:tcW w:w="3116" w:type="dxa"/>
          </w:tcPr>
          <w:p w14:paraId="2762BB72" w14:textId="14357E39" w:rsidR="00026A87" w:rsidRPr="00415A3F" w:rsidRDefault="00026A87" w:rsidP="001A5E4B">
            <w:pPr>
              <w:rPr>
                <w:rFonts w:cstheme="minorHAnsi"/>
              </w:rPr>
            </w:pPr>
            <w:r w:rsidRPr="00415A3F">
              <w:rPr>
                <w:rFonts w:cstheme="minorHAnsi"/>
              </w:rPr>
              <w:t xml:space="preserve">Review and approval of the report </w:t>
            </w:r>
          </w:p>
        </w:tc>
        <w:tc>
          <w:tcPr>
            <w:tcW w:w="3117" w:type="dxa"/>
          </w:tcPr>
          <w:p w14:paraId="11BDD245" w14:textId="2E14BC8C" w:rsidR="00026A87" w:rsidRPr="00415A3F" w:rsidRDefault="00026A87" w:rsidP="001A5E4B">
            <w:pPr>
              <w:rPr>
                <w:rFonts w:cstheme="minorHAnsi"/>
              </w:rPr>
            </w:pPr>
            <w:r w:rsidRPr="00415A3F">
              <w:rPr>
                <w:rFonts w:cstheme="minorHAnsi"/>
              </w:rPr>
              <w:t>6</w:t>
            </w:r>
            <w:r w:rsidRPr="00415A3F">
              <w:rPr>
                <w:rFonts w:cstheme="minorHAnsi"/>
                <w:vertAlign w:val="superscript"/>
              </w:rPr>
              <w:t>th</w:t>
            </w:r>
            <w:r w:rsidRPr="00415A3F">
              <w:rPr>
                <w:rFonts w:cstheme="minorHAnsi"/>
              </w:rPr>
              <w:t xml:space="preserve"> week</w:t>
            </w:r>
          </w:p>
        </w:tc>
        <w:tc>
          <w:tcPr>
            <w:tcW w:w="3117" w:type="dxa"/>
          </w:tcPr>
          <w:p w14:paraId="3A3849FA" w14:textId="4752FC38" w:rsidR="00026A87" w:rsidRPr="00415A3F" w:rsidRDefault="00026A87" w:rsidP="001A5E4B">
            <w:pPr>
              <w:rPr>
                <w:rFonts w:cstheme="minorHAnsi"/>
              </w:rPr>
            </w:pPr>
            <w:r w:rsidRPr="00415A3F">
              <w:rPr>
                <w:rFonts w:cstheme="minorHAnsi"/>
              </w:rPr>
              <w:t xml:space="preserve">IRA </w:t>
            </w:r>
          </w:p>
        </w:tc>
      </w:tr>
    </w:tbl>
    <w:p w14:paraId="0B4D7E47" w14:textId="00083538" w:rsidR="00E01321" w:rsidRPr="00415A3F" w:rsidRDefault="00E01321" w:rsidP="001A5E4B">
      <w:pPr>
        <w:spacing w:after="0" w:line="240" w:lineRule="auto"/>
        <w:ind w:left="360"/>
        <w:rPr>
          <w:rFonts w:cstheme="minorHAnsi"/>
        </w:rPr>
      </w:pPr>
    </w:p>
    <w:p w14:paraId="1F7E9F24" w14:textId="68EA8B2B" w:rsidR="00026A87" w:rsidRPr="00415A3F" w:rsidRDefault="00026A87" w:rsidP="001A5E4B">
      <w:pPr>
        <w:pStyle w:val="ListParagraph"/>
        <w:numPr>
          <w:ilvl w:val="0"/>
          <w:numId w:val="1"/>
        </w:numPr>
        <w:spacing w:after="0" w:line="240" w:lineRule="auto"/>
        <w:rPr>
          <w:rFonts w:cstheme="minorHAnsi"/>
          <w:b/>
          <w:bCs/>
        </w:rPr>
      </w:pPr>
      <w:r w:rsidRPr="00415A3F">
        <w:rPr>
          <w:rFonts w:cstheme="minorHAnsi"/>
          <w:b/>
          <w:bCs/>
        </w:rPr>
        <w:t>Qualification and experience</w:t>
      </w:r>
    </w:p>
    <w:p w14:paraId="0BDC7ABA" w14:textId="77777777" w:rsidR="00026A87" w:rsidRPr="00415A3F" w:rsidRDefault="00026A87" w:rsidP="001A5E4B">
      <w:pPr>
        <w:autoSpaceDE w:val="0"/>
        <w:autoSpaceDN w:val="0"/>
        <w:adjustRightInd w:val="0"/>
        <w:spacing w:after="0" w:line="240" w:lineRule="auto"/>
        <w:ind w:left="360"/>
        <w:rPr>
          <w:rFonts w:cstheme="minorHAnsi"/>
          <w:b/>
          <w:bCs/>
        </w:rPr>
      </w:pPr>
      <w:r w:rsidRPr="00415A3F">
        <w:rPr>
          <w:rFonts w:cstheme="minorHAnsi"/>
          <w:b/>
          <w:bCs/>
        </w:rPr>
        <w:t>Academic qualifications:</w:t>
      </w:r>
    </w:p>
    <w:p w14:paraId="79263331" w14:textId="16FD4FB0" w:rsidR="00026A87" w:rsidRPr="00415A3F" w:rsidRDefault="00026A87" w:rsidP="001A5E4B">
      <w:pPr>
        <w:autoSpaceDE w:val="0"/>
        <w:autoSpaceDN w:val="0"/>
        <w:adjustRightInd w:val="0"/>
        <w:spacing w:after="0" w:line="240" w:lineRule="auto"/>
        <w:ind w:left="360"/>
        <w:rPr>
          <w:rFonts w:cstheme="minorHAnsi"/>
        </w:rPr>
      </w:pPr>
      <w:r w:rsidRPr="00415A3F">
        <w:rPr>
          <w:rFonts w:cstheme="minorHAnsi"/>
        </w:rPr>
        <w:t>The consultant must have a postgraduate</w:t>
      </w:r>
      <w:r w:rsidR="00341814" w:rsidRPr="00415A3F">
        <w:rPr>
          <w:rFonts w:cstheme="minorHAnsi"/>
        </w:rPr>
        <w:t>/</w:t>
      </w:r>
      <w:proofErr w:type="spellStart"/>
      <w:r w:rsidR="00341814" w:rsidRPr="00415A3F">
        <w:rPr>
          <w:rFonts w:cstheme="minorHAnsi"/>
        </w:rPr>
        <w:t>Ph.D</w:t>
      </w:r>
      <w:proofErr w:type="spellEnd"/>
      <w:r w:rsidRPr="00415A3F">
        <w:rPr>
          <w:rFonts w:cstheme="minorHAnsi"/>
        </w:rPr>
        <w:t xml:space="preserve"> degree in a field relevant to the assignment, for example in</w:t>
      </w:r>
      <w:r w:rsidR="00806984" w:rsidRPr="00415A3F">
        <w:rPr>
          <w:rFonts w:cstheme="minorHAnsi"/>
        </w:rPr>
        <w:t xml:space="preserve"> </w:t>
      </w:r>
      <w:r w:rsidR="00341814" w:rsidRPr="00415A3F">
        <w:rPr>
          <w:rFonts w:cstheme="minorHAnsi"/>
        </w:rPr>
        <w:t>Medical Doctor, Public Health, S</w:t>
      </w:r>
      <w:r w:rsidRPr="00415A3F">
        <w:rPr>
          <w:rFonts w:cstheme="minorHAnsi"/>
        </w:rPr>
        <w:t xml:space="preserve">ocial </w:t>
      </w:r>
      <w:r w:rsidR="00806984" w:rsidRPr="00415A3F">
        <w:rPr>
          <w:rFonts w:cstheme="minorHAnsi"/>
        </w:rPr>
        <w:t>S</w:t>
      </w:r>
      <w:r w:rsidRPr="00415A3F">
        <w:rPr>
          <w:rFonts w:cstheme="minorHAnsi"/>
        </w:rPr>
        <w:t>cience, ideally with an additional qualification in public</w:t>
      </w:r>
      <w:r w:rsidR="00806984" w:rsidRPr="00415A3F">
        <w:rPr>
          <w:rFonts w:cstheme="minorHAnsi"/>
        </w:rPr>
        <w:t xml:space="preserve"> </w:t>
      </w:r>
      <w:r w:rsidRPr="00415A3F">
        <w:rPr>
          <w:rFonts w:cstheme="minorHAnsi"/>
        </w:rPr>
        <w:t>health.</w:t>
      </w:r>
    </w:p>
    <w:p w14:paraId="0EE6C85D" w14:textId="77777777" w:rsidR="00806984" w:rsidRPr="00415A3F" w:rsidRDefault="00806984" w:rsidP="001A5E4B">
      <w:pPr>
        <w:autoSpaceDE w:val="0"/>
        <w:autoSpaceDN w:val="0"/>
        <w:adjustRightInd w:val="0"/>
        <w:spacing w:after="0" w:line="240" w:lineRule="auto"/>
        <w:ind w:left="360"/>
        <w:rPr>
          <w:rFonts w:cstheme="minorHAnsi"/>
        </w:rPr>
      </w:pPr>
    </w:p>
    <w:p w14:paraId="4344D746" w14:textId="77777777" w:rsidR="00026A87" w:rsidRPr="00415A3F" w:rsidRDefault="00026A87" w:rsidP="001A5E4B">
      <w:pPr>
        <w:autoSpaceDE w:val="0"/>
        <w:autoSpaceDN w:val="0"/>
        <w:adjustRightInd w:val="0"/>
        <w:spacing w:after="0" w:line="240" w:lineRule="auto"/>
        <w:ind w:firstLine="360"/>
        <w:rPr>
          <w:rFonts w:cstheme="minorHAnsi"/>
          <w:b/>
          <w:bCs/>
        </w:rPr>
      </w:pPr>
      <w:r w:rsidRPr="00415A3F">
        <w:rPr>
          <w:rFonts w:cstheme="minorHAnsi"/>
          <w:b/>
          <w:bCs/>
        </w:rPr>
        <w:t>Technical competencies and experience:</w:t>
      </w:r>
    </w:p>
    <w:p w14:paraId="0FA7B2D1" w14:textId="77777777" w:rsidR="00806984" w:rsidRPr="00415A3F" w:rsidRDefault="00026A87" w:rsidP="001A5E4B">
      <w:pPr>
        <w:pStyle w:val="ListParagraph"/>
        <w:numPr>
          <w:ilvl w:val="0"/>
          <w:numId w:val="7"/>
        </w:numPr>
        <w:autoSpaceDE w:val="0"/>
        <w:autoSpaceDN w:val="0"/>
        <w:adjustRightInd w:val="0"/>
        <w:spacing w:after="0" w:line="240" w:lineRule="auto"/>
        <w:rPr>
          <w:rFonts w:cstheme="minorHAnsi"/>
        </w:rPr>
      </w:pPr>
      <w:r w:rsidRPr="00415A3F">
        <w:rPr>
          <w:rFonts w:cstheme="minorHAnsi"/>
        </w:rPr>
        <w:t xml:space="preserve">A minimum of </w:t>
      </w:r>
      <w:r w:rsidR="00806984" w:rsidRPr="00415A3F">
        <w:rPr>
          <w:rFonts w:cstheme="minorHAnsi"/>
        </w:rPr>
        <w:t>five</w:t>
      </w:r>
      <w:r w:rsidRPr="00415A3F">
        <w:rPr>
          <w:rFonts w:cstheme="minorHAnsi"/>
        </w:rPr>
        <w:t xml:space="preserve"> years of professional experience of working in a humanitarian context preferably </w:t>
      </w:r>
      <w:r w:rsidR="00806984" w:rsidRPr="00415A3F">
        <w:rPr>
          <w:rFonts w:cstheme="minorHAnsi"/>
        </w:rPr>
        <w:t xml:space="preserve">with health sector. </w:t>
      </w:r>
    </w:p>
    <w:p w14:paraId="6BCA3415" w14:textId="77777777" w:rsidR="00806984" w:rsidRPr="00415A3F" w:rsidRDefault="00026A87" w:rsidP="001A5E4B">
      <w:pPr>
        <w:pStyle w:val="ListParagraph"/>
        <w:numPr>
          <w:ilvl w:val="0"/>
          <w:numId w:val="7"/>
        </w:numPr>
        <w:autoSpaceDE w:val="0"/>
        <w:autoSpaceDN w:val="0"/>
        <w:adjustRightInd w:val="0"/>
        <w:spacing w:after="0" w:line="240" w:lineRule="auto"/>
        <w:rPr>
          <w:rFonts w:cstheme="minorHAnsi"/>
        </w:rPr>
      </w:pPr>
      <w:r w:rsidRPr="00415A3F">
        <w:rPr>
          <w:rFonts w:cstheme="minorHAnsi"/>
        </w:rPr>
        <w:t>Proven experience in the performance of needs assessments</w:t>
      </w:r>
      <w:r w:rsidR="00806984" w:rsidRPr="00415A3F">
        <w:rPr>
          <w:rFonts w:cstheme="minorHAnsi"/>
        </w:rPr>
        <w:t xml:space="preserve">, particularly in health sector. </w:t>
      </w:r>
    </w:p>
    <w:p w14:paraId="70FB6A56" w14:textId="4358638C" w:rsidR="00026A87" w:rsidRPr="00415A3F" w:rsidRDefault="00026A87" w:rsidP="001A5E4B">
      <w:pPr>
        <w:pStyle w:val="ListParagraph"/>
        <w:numPr>
          <w:ilvl w:val="0"/>
          <w:numId w:val="7"/>
        </w:numPr>
        <w:autoSpaceDE w:val="0"/>
        <w:autoSpaceDN w:val="0"/>
        <w:adjustRightInd w:val="0"/>
        <w:spacing w:after="0" w:line="240" w:lineRule="auto"/>
        <w:rPr>
          <w:rFonts w:cstheme="minorHAnsi"/>
        </w:rPr>
      </w:pPr>
      <w:r w:rsidRPr="00415A3F">
        <w:rPr>
          <w:rFonts w:cstheme="minorHAnsi"/>
        </w:rPr>
        <w:t>A good knowledge of the local context</w:t>
      </w:r>
      <w:r w:rsidR="00806984" w:rsidRPr="00415A3F">
        <w:rPr>
          <w:rFonts w:cstheme="minorHAnsi"/>
        </w:rPr>
        <w:t xml:space="preserve">. </w:t>
      </w:r>
    </w:p>
    <w:p w14:paraId="144FF3A9" w14:textId="77777777" w:rsidR="00806984" w:rsidRPr="00415A3F" w:rsidRDefault="00026A87" w:rsidP="001A5E4B">
      <w:pPr>
        <w:pStyle w:val="ListParagraph"/>
        <w:numPr>
          <w:ilvl w:val="0"/>
          <w:numId w:val="7"/>
        </w:numPr>
        <w:autoSpaceDE w:val="0"/>
        <w:autoSpaceDN w:val="0"/>
        <w:adjustRightInd w:val="0"/>
        <w:spacing w:after="0" w:line="240" w:lineRule="auto"/>
        <w:rPr>
          <w:rFonts w:cstheme="minorHAnsi"/>
        </w:rPr>
      </w:pPr>
      <w:r w:rsidRPr="00415A3F">
        <w:rPr>
          <w:rFonts w:cstheme="minorHAnsi"/>
        </w:rPr>
        <w:t>Proficiency/experience in qualitative and quantitative methods of analysis, including</w:t>
      </w:r>
      <w:r w:rsidR="00806984" w:rsidRPr="00415A3F">
        <w:rPr>
          <w:rFonts w:cstheme="minorHAnsi"/>
        </w:rPr>
        <w:t xml:space="preserve"> </w:t>
      </w:r>
      <w:r w:rsidRPr="00415A3F">
        <w:rPr>
          <w:rFonts w:cstheme="minorHAnsi"/>
        </w:rPr>
        <w:t>participatory data collection</w:t>
      </w:r>
      <w:r w:rsidR="00806984" w:rsidRPr="00415A3F">
        <w:rPr>
          <w:rFonts w:cstheme="minorHAnsi"/>
        </w:rPr>
        <w:t xml:space="preserve">, and reporting. </w:t>
      </w:r>
    </w:p>
    <w:p w14:paraId="7CEB1F14" w14:textId="425A0BDD" w:rsidR="00E01321" w:rsidRPr="00415A3F" w:rsidRDefault="00026A87" w:rsidP="001A5E4B">
      <w:pPr>
        <w:pStyle w:val="ListParagraph"/>
        <w:numPr>
          <w:ilvl w:val="0"/>
          <w:numId w:val="7"/>
        </w:numPr>
        <w:autoSpaceDE w:val="0"/>
        <w:autoSpaceDN w:val="0"/>
        <w:adjustRightInd w:val="0"/>
        <w:spacing w:after="0" w:line="240" w:lineRule="auto"/>
        <w:rPr>
          <w:rFonts w:cstheme="minorHAnsi"/>
        </w:rPr>
      </w:pPr>
      <w:r w:rsidRPr="00415A3F">
        <w:rPr>
          <w:rFonts w:cstheme="minorHAnsi"/>
        </w:rPr>
        <w:t>Fluency in Dari, Pas</w:t>
      </w:r>
      <w:r w:rsidR="00806984" w:rsidRPr="00415A3F">
        <w:rPr>
          <w:rFonts w:cstheme="minorHAnsi"/>
        </w:rPr>
        <w:t>hto</w:t>
      </w:r>
      <w:r w:rsidRPr="00415A3F">
        <w:rPr>
          <w:rFonts w:cstheme="minorHAnsi"/>
        </w:rPr>
        <w:t xml:space="preserve"> and English</w:t>
      </w:r>
      <w:r w:rsidR="00806984" w:rsidRPr="00415A3F">
        <w:rPr>
          <w:rFonts w:cstheme="minorHAnsi"/>
        </w:rPr>
        <w:t>.</w:t>
      </w:r>
    </w:p>
    <w:p w14:paraId="04EBB47C" w14:textId="2532BFD0" w:rsidR="00CF4326" w:rsidRPr="00415A3F" w:rsidRDefault="00CF4326" w:rsidP="001A5E4B">
      <w:pPr>
        <w:spacing w:line="240" w:lineRule="auto"/>
        <w:rPr>
          <w:rFonts w:cstheme="minorHAnsi"/>
        </w:rPr>
      </w:pPr>
    </w:p>
    <w:p w14:paraId="2D406549" w14:textId="182521ED" w:rsidR="00CF4326" w:rsidRPr="00415A3F" w:rsidRDefault="00CF4326" w:rsidP="001A5E4B">
      <w:pPr>
        <w:pStyle w:val="ListParagraph"/>
        <w:numPr>
          <w:ilvl w:val="0"/>
          <w:numId w:val="1"/>
        </w:numPr>
        <w:spacing w:after="0" w:line="240" w:lineRule="auto"/>
        <w:rPr>
          <w:rFonts w:cstheme="minorHAnsi"/>
          <w:b/>
          <w:bCs/>
        </w:rPr>
      </w:pPr>
      <w:r w:rsidRPr="00415A3F">
        <w:rPr>
          <w:rFonts w:cstheme="minorHAnsi"/>
          <w:b/>
          <w:bCs/>
        </w:rPr>
        <w:t>How to apply</w:t>
      </w:r>
    </w:p>
    <w:p w14:paraId="4747C0AC" w14:textId="77777777" w:rsidR="00CF4326" w:rsidRPr="00415A3F" w:rsidRDefault="00CF4326" w:rsidP="001A5E4B">
      <w:pPr>
        <w:autoSpaceDE w:val="0"/>
        <w:autoSpaceDN w:val="0"/>
        <w:adjustRightInd w:val="0"/>
        <w:spacing w:after="0" w:line="240" w:lineRule="auto"/>
        <w:ind w:left="360"/>
        <w:rPr>
          <w:rFonts w:cstheme="minorHAnsi"/>
          <w:color w:val="000000"/>
        </w:rPr>
      </w:pPr>
      <w:r w:rsidRPr="00415A3F">
        <w:rPr>
          <w:rFonts w:cstheme="minorHAnsi"/>
          <w:color w:val="000000"/>
        </w:rPr>
        <w:t>Interested candidates should submit the following documents in English:</w:t>
      </w:r>
    </w:p>
    <w:p w14:paraId="45F851D3" w14:textId="77777777" w:rsidR="00006435" w:rsidRPr="00415A3F" w:rsidRDefault="00CF4326" w:rsidP="001A5E4B">
      <w:pPr>
        <w:pStyle w:val="ListParagraph"/>
        <w:numPr>
          <w:ilvl w:val="1"/>
          <w:numId w:val="8"/>
        </w:numPr>
        <w:autoSpaceDE w:val="0"/>
        <w:autoSpaceDN w:val="0"/>
        <w:adjustRightInd w:val="0"/>
        <w:spacing w:after="0" w:line="240" w:lineRule="auto"/>
        <w:ind w:left="900"/>
        <w:rPr>
          <w:rFonts w:cstheme="minorHAnsi"/>
          <w:color w:val="000000"/>
        </w:rPr>
      </w:pPr>
      <w:r w:rsidRPr="00415A3F">
        <w:rPr>
          <w:rFonts w:cstheme="minorHAnsi"/>
          <w:b/>
          <w:bCs/>
          <w:color w:val="000000"/>
        </w:rPr>
        <w:t>Technical proposal</w:t>
      </w:r>
      <w:r w:rsidRPr="00415A3F">
        <w:rPr>
          <w:rFonts w:cstheme="minorHAnsi"/>
          <w:color w:val="000000"/>
        </w:rPr>
        <w:t xml:space="preserve"> outlining their experiences and track records (including evidence of experiences), the methodological approach on how to conduct the assignment, work</w:t>
      </w:r>
      <w:r w:rsidR="00474F57" w:rsidRPr="00415A3F">
        <w:rPr>
          <w:rFonts w:cstheme="minorHAnsi"/>
          <w:color w:val="000000"/>
        </w:rPr>
        <w:t xml:space="preserve">-plan, CVs of the key personnel. </w:t>
      </w:r>
    </w:p>
    <w:p w14:paraId="165B8358" w14:textId="460842D2" w:rsidR="00CF4326" w:rsidRPr="00415A3F" w:rsidRDefault="00CF4326" w:rsidP="001A5E4B">
      <w:pPr>
        <w:pStyle w:val="ListParagraph"/>
        <w:numPr>
          <w:ilvl w:val="1"/>
          <w:numId w:val="8"/>
        </w:numPr>
        <w:autoSpaceDE w:val="0"/>
        <w:autoSpaceDN w:val="0"/>
        <w:adjustRightInd w:val="0"/>
        <w:spacing w:after="0" w:line="240" w:lineRule="auto"/>
        <w:ind w:left="900"/>
        <w:rPr>
          <w:rFonts w:cstheme="minorHAnsi"/>
          <w:color w:val="000000"/>
        </w:rPr>
      </w:pPr>
      <w:r w:rsidRPr="00415A3F">
        <w:rPr>
          <w:rFonts w:cstheme="minorHAnsi"/>
          <w:b/>
          <w:bCs/>
          <w:color w:val="000000"/>
        </w:rPr>
        <w:t xml:space="preserve">Financial proposal </w:t>
      </w:r>
      <w:r w:rsidRPr="00415A3F">
        <w:rPr>
          <w:rFonts w:cstheme="minorHAnsi"/>
          <w:color w:val="000000"/>
        </w:rPr>
        <w:t xml:space="preserve">outlining all costs </w:t>
      </w:r>
      <w:r w:rsidR="00474F57" w:rsidRPr="00415A3F">
        <w:rPr>
          <w:rFonts w:cstheme="minorHAnsi"/>
          <w:color w:val="000000"/>
        </w:rPr>
        <w:t xml:space="preserve">of this assessment. </w:t>
      </w:r>
    </w:p>
    <w:p w14:paraId="600680DB" w14:textId="748A3D3A" w:rsidR="007133D9" w:rsidRPr="00415A3F" w:rsidRDefault="007133D9" w:rsidP="001A5E4B">
      <w:pPr>
        <w:autoSpaceDE w:val="0"/>
        <w:autoSpaceDN w:val="0"/>
        <w:adjustRightInd w:val="0"/>
        <w:spacing w:after="0" w:line="240" w:lineRule="auto"/>
        <w:rPr>
          <w:rFonts w:cstheme="minorHAnsi"/>
          <w:color w:val="000000"/>
        </w:rPr>
      </w:pPr>
    </w:p>
    <w:p w14:paraId="765BDAF2" w14:textId="42851F36" w:rsidR="007133D9" w:rsidRPr="00415A3F" w:rsidRDefault="007133D9" w:rsidP="001A5E4B">
      <w:pPr>
        <w:autoSpaceDE w:val="0"/>
        <w:autoSpaceDN w:val="0"/>
        <w:adjustRightInd w:val="0"/>
        <w:spacing w:after="0" w:line="240" w:lineRule="auto"/>
        <w:rPr>
          <w:rFonts w:cstheme="minorHAnsi"/>
          <w:b/>
          <w:bCs/>
          <w:color w:val="000000"/>
        </w:rPr>
      </w:pPr>
      <w:r w:rsidRPr="00415A3F">
        <w:rPr>
          <w:rFonts w:cstheme="minorHAnsi"/>
          <w:color w:val="000000"/>
        </w:rPr>
        <w:t xml:space="preserve">Please </w:t>
      </w:r>
      <w:r w:rsidR="003924C7" w:rsidRPr="00415A3F">
        <w:rPr>
          <w:rFonts w:cstheme="minorHAnsi"/>
          <w:color w:val="000000"/>
        </w:rPr>
        <w:t xml:space="preserve">submit the technical and financial proposal </w:t>
      </w:r>
      <w:r w:rsidR="00D16451">
        <w:rPr>
          <w:rFonts w:cstheme="minorHAnsi"/>
          <w:color w:val="000000"/>
        </w:rPr>
        <w:t>in a sealed envelope at</w:t>
      </w:r>
      <w:r w:rsidR="003924C7" w:rsidRPr="00415A3F">
        <w:rPr>
          <w:rFonts w:cstheme="minorHAnsi"/>
          <w:color w:val="000000"/>
        </w:rPr>
        <w:t xml:space="preserve"> the IR Afghanistan Country Office</w:t>
      </w:r>
      <w:r w:rsidR="00D10B84">
        <w:rPr>
          <w:rFonts w:cstheme="minorHAnsi"/>
          <w:color w:val="000000"/>
        </w:rPr>
        <w:t>’s</w:t>
      </w:r>
      <w:r w:rsidR="003924C7" w:rsidRPr="00415A3F">
        <w:rPr>
          <w:rFonts w:cstheme="minorHAnsi"/>
          <w:color w:val="000000"/>
        </w:rPr>
        <w:t xml:space="preserve"> tender box</w:t>
      </w:r>
      <w:r w:rsidR="00CF062A" w:rsidRPr="00415A3F">
        <w:rPr>
          <w:rFonts w:cstheme="minorHAnsi"/>
          <w:color w:val="000000"/>
        </w:rPr>
        <w:t xml:space="preserve"> </w:t>
      </w:r>
      <w:r w:rsidR="00CF062A" w:rsidRPr="00415A3F">
        <w:rPr>
          <w:rFonts w:cstheme="minorHAnsi"/>
        </w:rPr>
        <w:t xml:space="preserve">by </w:t>
      </w:r>
      <w:r w:rsidR="00353208">
        <w:rPr>
          <w:rFonts w:cstheme="minorHAnsi"/>
        </w:rPr>
        <w:t>25</w:t>
      </w:r>
      <w:r w:rsidR="00353208" w:rsidRPr="00415A3F">
        <w:rPr>
          <w:rFonts w:cstheme="minorHAnsi"/>
        </w:rPr>
        <w:t xml:space="preserve"> </w:t>
      </w:r>
      <w:r w:rsidR="00CF062A" w:rsidRPr="00415A3F">
        <w:rPr>
          <w:rFonts w:cstheme="minorHAnsi"/>
        </w:rPr>
        <w:t xml:space="preserve">April 2021 (01:00pm). </w:t>
      </w:r>
    </w:p>
    <w:p w14:paraId="2B523ED1" w14:textId="4A1F8425" w:rsidR="00026A87" w:rsidRPr="00415A3F" w:rsidRDefault="00026A87" w:rsidP="001A5E4B">
      <w:pPr>
        <w:spacing w:line="240" w:lineRule="auto"/>
        <w:rPr>
          <w:rFonts w:cstheme="minorHAnsi"/>
        </w:rPr>
      </w:pPr>
    </w:p>
    <w:sectPr w:rsidR="00026A87" w:rsidRPr="00415A3F" w:rsidSect="00415A3F">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4E1C" w14:textId="77777777" w:rsidR="001A3400" w:rsidRDefault="001A3400" w:rsidP="00C43E45">
      <w:pPr>
        <w:spacing w:after="0" w:line="240" w:lineRule="auto"/>
      </w:pPr>
      <w:r>
        <w:separator/>
      </w:r>
    </w:p>
  </w:endnote>
  <w:endnote w:type="continuationSeparator" w:id="0">
    <w:p w14:paraId="11B58F0B" w14:textId="77777777" w:rsidR="001A3400" w:rsidRDefault="001A3400" w:rsidP="00C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465552"/>
      <w:docPartObj>
        <w:docPartGallery w:val="Page Numbers (Bottom of Page)"/>
        <w:docPartUnique/>
      </w:docPartObj>
    </w:sdtPr>
    <w:sdtEndPr>
      <w:rPr>
        <w:noProof/>
      </w:rPr>
    </w:sdtEndPr>
    <w:sdtContent>
      <w:p w14:paraId="4F2E19E2" w14:textId="474D1074" w:rsidR="00C43E45" w:rsidRDefault="00C43E45">
        <w:pPr>
          <w:pStyle w:val="Footer"/>
          <w:jc w:val="center"/>
        </w:pPr>
        <w:r>
          <w:fldChar w:fldCharType="begin"/>
        </w:r>
        <w:r>
          <w:instrText xml:space="preserve"> PAGE   \* MERGEFORMAT </w:instrText>
        </w:r>
        <w:r>
          <w:fldChar w:fldCharType="separate"/>
        </w:r>
        <w:r w:rsidR="00E96CC7">
          <w:rPr>
            <w:noProof/>
          </w:rPr>
          <w:t>3</w:t>
        </w:r>
        <w:r>
          <w:rPr>
            <w:noProof/>
          </w:rPr>
          <w:fldChar w:fldCharType="end"/>
        </w:r>
      </w:p>
    </w:sdtContent>
  </w:sdt>
  <w:p w14:paraId="6B667286" w14:textId="77777777" w:rsidR="00C43E45" w:rsidRDefault="00C4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B2F3" w14:textId="77777777" w:rsidR="001A3400" w:rsidRDefault="001A3400" w:rsidP="00C43E45">
      <w:pPr>
        <w:spacing w:after="0" w:line="240" w:lineRule="auto"/>
      </w:pPr>
      <w:r>
        <w:separator/>
      </w:r>
    </w:p>
  </w:footnote>
  <w:footnote w:type="continuationSeparator" w:id="0">
    <w:p w14:paraId="57B6335F" w14:textId="77777777" w:rsidR="001A3400" w:rsidRDefault="001A3400" w:rsidP="00C4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A4B"/>
    <w:multiLevelType w:val="hybridMultilevel"/>
    <w:tmpl w:val="01E4ED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C1CBD"/>
    <w:multiLevelType w:val="hybridMultilevel"/>
    <w:tmpl w:val="F77E482A"/>
    <w:lvl w:ilvl="0" w:tplc="24E60C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21DC7"/>
    <w:multiLevelType w:val="hybridMultilevel"/>
    <w:tmpl w:val="0812F100"/>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B43B3"/>
    <w:multiLevelType w:val="hybridMultilevel"/>
    <w:tmpl w:val="D96A638E"/>
    <w:lvl w:ilvl="0" w:tplc="2EC0F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06349"/>
    <w:multiLevelType w:val="hybridMultilevel"/>
    <w:tmpl w:val="A3824FFA"/>
    <w:lvl w:ilvl="0" w:tplc="0409000F">
      <w:start w:val="1"/>
      <w:numFmt w:val="decimal"/>
      <w:lvlText w:val="%1."/>
      <w:lvlJc w:val="left"/>
      <w:pPr>
        <w:ind w:left="360" w:hanging="360"/>
      </w:pPr>
    </w:lvl>
    <w:lvl w:ilvl="1" w:tplc="AE1ACA50">
      <w:start w:val="1"/>
      <w:numFmt w:val="lowerLetter"/>
      <w:lvlText w:val="%2)"/>
      <w:lvlJc w:val="left"/>
      <w:pPr>
        <w:ind w:left="1080" w:hanging="360"/>
      </w:pPr>
      <w:rPr>
        <w:rFonts w:ascii="Calibri,Bold" w:hAnsi="Calibri,Bold" w:cs="Calibri,Bold"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4960B9"/>
    <w:multiLevelType w:val="hybridMultilevel"/>
    <w:tmpl w:val="ED80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275169"/>
    <w:multiLevelType w:val="hybridMultilevel"/>
    <w:tmpl w:val="EE32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E385D"/>
    <w:multiLevelType w:val="hybridMultilevel"/>
    <w:tmpl w:val="F8849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C5"/>
    <w:rsid w:val="00006435"/>
    <w:rsid w:val="000215B7"/>
    <w:rsid w:val="00026A87"/>
    <w:rsid w:val="00033E0E"/>
    <w:rsid w:val="00063EC6"/>
    <w:rsid w:val="000A451E"/>
    <w:rsid w:val="001A3400"/>
    <w:rsid w:val="001A5E4B"/>
    <w:rsid w:val="001B6C6E"/>
    <w:rsid w:val="001D7CC1"/>
    <w:rsid w:val="0020247B"/>
    <w:rsid w:val="00207A16"/>
    <w:rsid w:val="002C56B6"/>
    <w:rsid w:val="002F2895"/>
    <w:rsid w:val="002F2986"/>
    <w:rsid w:val="00306F02"/>
    <w:rsid w:val="0031686E"/>
    <w:rsid w:val="00336A3D"/>
    <w:rsid w:val="00341814"/>
    <w:rsid w:val="00353208"/>
    <w:rsid w:val="00374695"/>
    <w:rsid w:val="0038787C"/>
    <w:rsid w:val="003924C7"/>
    <w:rsid w:val="003F03F9"/>
    <w:rsid w:val="00415A3F"/>
    <w:rsid w:val="00474F57"/>
    <w:rsid w:val="004C723F"/>
    <w:rsid w:val="004D1D35"/>
    <w:rsid w:val="00524310"/>
    <w:rsid w:val="00526480"/>
    <w:rsid w:val="00555137"/>
    <w:rsid w:val="005554BB"/>
    <w:rsid w:val="005625F2"/>
    <w:rsid w:val="0056648A"/>
    <w:rsid w:val="00573AB3"/>
    <w:rsid w:val="00592307"/>
    <w:rsid w:val="005937DE"/>
    <w:rsid w:val="005A4B0B"/>
    <w:rsid w:val="005D1296"/>
    <w:rsid w:val="005E3566"/>
    <w:rsid w:val="006364FE"/>
    <w:rsid w:val="00662473"/>
    <w:rsid w:val="006E7195"/>
    <w:rsid w:val="006F0E22"/>
    <w:rsid w:val="00703FC7"/>
    <w:rsid w:val="007133D9"/>
    <w:rsid w:val="00746101"/>
    <w:rsid w:val="00782AA4"/>
    <w:rsid w:val="007D03E8"/>
    <w:rsid w:val="007D466F"/>
    <w:rsid w:val="00806984"/>
    <w:rsid w:val="0083642F"/>
    <w:rsid w:val="0084115E"/>
    <w:rsid w:val="00841254"/>
    <w:rsid w:val="00841951"/>
    <w:rsid w:val="008576C5"/>
    <w:rsid w:val="008765EB"/>
    <w:rsid w:val="00882465"/>
    <w:rsid w:val="0089100D"/>
    <w:rsid w:val="00897517"/>
    <w:rsid w:val="008B397E"/>
    <w:rsid w:val="00913748"/>
    <w:rsid w:val="009775C6"/>
    <w:rsid w:val="00982906"/>
    <w:rsid w:val="00A20EAE"/>
    <w:rsid w:val="00A25651"/>
    <w:rsid w:val="00A40938"/>
    <w:rsid w:val="00A43751"/>
    <w:rsid w:val="00AE44A7"/>
    <w:rsid w:val="00B46434"/>
    <w:rsid w:val="00B75E3F"/>
    <w:rsid w:val="00BB32C1"/>
    <w:rsid w:val="00BE2EE2"/>
    <w:rsid w:val="00BF56A0"/>
    <w:rsid w:val="00C22415"/>
    <w:rsid w:val="00C43E45"/>
    <w:rsid w:val="00C62A65"/>
    <w:rsid w:val="00C93E8B"/>
    <w:rsid w:val="00CE2960"/>
    <w:rsid w:val="00CF062A"/>
    <w:rsid w:val="00CF4326"/>
    <w:rsid w:val="00D10B84"/>
    <w:rsid w:val="00D16451"/>
    <w:rsid w:val="00D66FFF"/>
    <w:rsid w:val="00D75239"/>
    <w:rsid w:val="00D77EFD"/>
    <w:rsid w:val="00DA755E"/>
    <w:rsid w:val="00E01321"/>
    <w:rsid w:val="00E10BEE"/>
    <w:rsid w:val="00E24EFC"/>
    <w:rsid w:val="00E96CC7"/>
    <w:rsid w:val="00EB7489"/>
    <w:rsid w:val="00EC223D"/>
    <w:rsid w:val="00EC54AB"/>
    <w:rsid w:val="00F23CB9"/>
    <w:rsid w:val="00FC3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199"/>
  <w15:chartTrackingRefBased/>
  <w15:docId w15:val="{966842A3-79DF-47D3-B33B-A96B0CBD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E"/>
    <w:pPr>
      <w:ind w:left="720"/>
      <w:contextualSpacing/>
    </w:pPr>
  </w:style>
  <w:style w:type="paragraph" w:customStyle="1" w:styleId="Default">
    <w:name w:val="Default"/>
    <w:rsid w:val="005923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1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45"/>
  </w:style>
  <w:style w:type="paragraph" w:styleId="Footer">
    <w:name w:val="footer"/>
    <w:basedOn w:val="Normal"/>
    <w:link w:val="FooterChar"/>
    <w:uiPriority w:val="99"/>
    <w:unhideWhenUsed/>
    <w:rsid w:val="00C4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95653">
      <w:bodyDiv w:val="1"/>
      <w:marLeft w:val="0"/>
      <w:marRight w:val="0"/>
      <w:marTop w:val="0"/>
      <w:marBottom w:val="0"/>
      <w:divBdr>
        <w:top w:val="none" w:sz="0" w:space="0" w:color="auto"/>
        <w:left w:val="none" w:sz="0" w:space="0" w:color="auto"/>
        <w:bottom w:val="none" w:sz="0" w:space="0" w:color="auto"/>
        <w:right w:val="none" w:sz="0" w:space="0" w:color="auto"/>
      </w:divBdr>
      <w:divsChild>
        <w:div w:id="194584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D6E8-BE7A-425B-9FC4-01A192E1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Golam Sorwar</dc:creator>
  <cp:keywords/>
  <dc:description/>
  <cp:lastModifiedBy>Homaira Abdullah</cp:lastModifiedBy>
  <cp:revision>2</cp:revision>
  <dcterms:created xsi:type="dcterms:W3CDTF">2021-04-15T05:31:00Z</dcterms:created>
  <dcterms:modified xsi:type="dcterms:W3CDTF">2021-04-15T05:31:00Z</dcterms:modified>
</cp:coreProperties>
</file>