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BF401" w14:textId="4204A59E" w:rsidR="00BD3B00" w:rsidRPr="00124B6F" w:rsidRDefault="00B33475">
      <w:pPr>
        <w:jc w:val="center"/>
        <w:rPr>
          <w:rFonts w:asciiTheme="majorHAnsi" w:eastAsia="Century Gothic" w:hAnsiTheme="majorHAnsi" w:cstheme="majorHAnsi"/>
          <w:b/>
          <w:bCs/>
          <w:sz w:val="36"/>
          <w:szCs w:val="36"/>
        </w:rPr>
      </w:pPr>
      <w:r w:rsidRPr="00124B6F">
        <w:rPr>
          <w:rFonts w:asciiTheme="majorHAnsi" w:eastAsia="Century Gothic" w:hAnsiTheme="majorHAnsi" w:cstheme="majorHAnsi"/>
          <w:b/>
          <w:bCs/>
          <w:sz w:val="36"/>
          <w:szCs w:val="36"/>
        </w:rPr>
        <w:t>REQUEST FOR PROPOSAL</w:t>
      </w:r>
    </w:p>
    <w:p w14:paraId="440026C8" w14:textId="2F7614C4" w:rsidR="00B33475" w:rsidRPr="00124B6F" w:rsidRDefault="00B33475" w:rsidP="00B33475">
      <w:pPr>
        <w:jc w:val="center"/>
        <w:rPr>
          <w:sz w:val="24"/>
          <w:szCs w:val="24"/>
        </w:rPr>
      </w:pPr>
      <w:r w:rsidRPr="00124B6F">
        <w:rPr>
          <w:sz w:val="24"/>
          <w:szCs w:val="24"/>
        </w:rPr>
        <w:t>[Journalists Training on Mining and Investigative Journalism]</w:t>
      </w:r>
    </w:p>
    <w:p w14:paraId="225CB7FC" w14:textId="77777777" w:rsidR="00BD3B00" w:rsidRDefault="00BD3B00">
      <w:pPr>
        <w:jc w:val="center"/>
        <w:rPr>
          <w:sz w:val="22"/>
          <w:szCs w:val="22"/>
        </w:rPr>
      </w:pPr>
    </w:p>
    <w:p w14:paraId="720AEBC9" w14:textId="0E08F0FC" w:rsidR="00BD3B00" w:rsidRDefault="00BD3B00">
      <w:pPr>
        <w:rPr>
          <w:sz w:val="22"/>
          <w:szCs w:val="22"/>
        </w:rPr>
      </w:pPr>
    </w:p>
    <w:p w14:paraId="28048245" w14:textId="77777777" w:rsidR="00BD3B00" w:rsidRDefault="001D78B6">
      <w:pPr>
        <w:rPr>
          <w:rFonts w:ascii="Century Gothic" w:eastAsia="Century Gothic" w:hAnsi="Century Gothic" w:cs="Century Gothic"/>
          <w:sz w:val="24"/>
          <w:szCs w:val="24"/>
        </w:rPr>
      </w:pPr>
      <w:r>
        <w:rPr>
          <w:rFonts w:ascii="Century Gothic" w:eastAsia="Century Gothic" w:hAnsi="Century Gothic" w:cs="Century Gothic"/>
          <w:sz w:val="24"/>
          <w:szCs w:val="24"/>
        </w:rPr>
        <w:t>BACKGROUND</w:t>
      </w:r>
    </w:p>
    <w:p w14:paraId="50065B78" w14:textId="77777777" w:rsidR="00BD3B00" w:rsidRDefault="00BD3B00">
      <w:pPr>
        <w:jc w:val="both"/>
        <w:rPr>
          <w:sz w:val="22"/>
          <w:szCs w:val="22"/>
        </w:rPr>
      </w:pPr>
    </w:p>
    <w:p w14:paraId="1EEFF299" w14:textId="77777777" w:rsidR="00BD3B00" w:rsidRDefault="001D78B6">
      <w:pPr>
        <w:jc w:val="both"/>
        <w:rPr>
          <w:sz w:val="22"/>
          <w:szCs w:val="22"/>
        </w:rPr>
      </w:pPr>
      <w:r>
        <w:rPr>
          <w:sz w:val="22"/>
          <w:szCs w:val="22"/>
        </w:rPr>
        <w:t xml:space="preserve">Integrity Watch is an Afghan civil society organization committed to increase transparency, accountability, and integrity in Afghanistan. </w:t>
      </w:r>
    </w:p>
    <w:p w14:paraId="763A8F8D" w14:textId="77777777" w:rsidR="00BD3B00" w:rsidRDefault="00BD3B00">
      <w:pPr>
        <w:jc w:val="both"/>
        <w:rPr>
          <w:sz w:val="22"/>
          <w:szCs w:val="22"/>
        </w:rPr>
      </w:pPr>
    </w:p>
    <w:p w14:paraId="3FA2085D" w14:textId="77777777" w:rsidR="00BD3B00" w:rsidRDefault="001D78B6">
      <w:pPr>
        <w:jc w:val="both"/>
        <w:rPr>
          <w:sz w:val="22"/>
          <w:szCs w:val="22"/>
        </w:rPr>
      </w:pPr>
      <w:r>
        <w:rPr>
          <w:sz w:val="22"/>
          <w:szCs w:val="22"/>
        </w:rPr>
        <w:t>The mission of Integrity Watch is to put corruption under the spotlight through community monitoring, research, and advocacy. We mobilize and train communities to monitor infrastructure projects, public services, courts, and extractives industries. We develop community monitoring tools, provide policy-oriented research, facilitate policy dialogue, and advocate for integrity, transparency, and accountability in Afghanistan.</w:t>
      </w:r>
    </w:p>
    <w:p w14:paraId="4627A03E" w14:textId="77777777" w:rsidR="00BD3B00" w:rsidRDefault="00BD3B00">
      <w:pPr>
        <w:jc w:val="both"/>
        <w:rPr>
          <w:sz w:val="22"/>
          <w:szCs w:val="22"/>
        </w:rPr>
      </w:pPr>
    </w:p>
    <w:p w14:paraId="793B36CC" w14:textId="1A6A3DFA" w:rsidR="00BD3B00" w:rsidRDefault="001D78B6">
      <w:pPr>
        <w:jc w:val="both"/>
        <w:rPr>
          <w:sz w:val="22"/>
          <w:szCs w:val="22"/>
        </w:rPr>
      </w:pPr>
      <w:r>
        <w:rPr>
          <w:sz w:val="22"/>
          <w:szCs w:val="22"/>
        </w:rPr>
        <w:t xml:space="preserve">Integrity Watch was created in October 2005 and established itself as an independent civil society organization in 2006. It has approximately 80 staff members and over 3000 volunteers. The head office of Integrity Watch is in Kabul with provincial programmatic outreach in </w:t>
      </w:r>
      <w:r w:rsidRPr="00A960C2">
        <w:rPr>
          <w:sz w:val="22"/>
          <w:szCs w:val="22"/>
        </w:rPr>
        <w:t>Badakhshan, Balkh, Bamyan,</w:t>
      </w:r>
      <w:r w:rsidR="007220F1" w:rsidRPr="00B57A4F">
        <w:rPr>
          <w:sz w:val="22"/>
          <w:szCs w:val="22"/>
        </w:rPr>
        <w:t xml:space="preserve"> </w:t>
      </w:r>
      <w:r w:rsidR="0070404C" w:rsidRPr="0070404C">
        <w:rPr>
          <w:sz w:val="22"/>
          <w:szCs w:val="22"/>
        </w:rPr>
        <w:t>Kunduz</w:t>
      </w:r>
      <w:r w:rsidR="007220F1" w:rsidRPr="00B57A4F">
        <w:rPr>
          <w:sz w:val="22"/>
          <w:szCs w:val="22"/>
        </w:rPr>
        <w:t>, Kandahar, Jawzjan,</w:t>
      </w:r>
      <w:r w:rsidRPr="00A960C2">
        <w:rPr>
          <w:sz w:val="22"/>
          <w:szCs w:val="22"/>
        </w:rPr>
        <w:t xml:space="preserve"> Ghor, Herat, Kabul, Kapisa, Logar, Nangarhar, Parwan, Panjshir, Samangan, and Wardak.</w:t>
      </w:r>
    </w:p>
    <w:p w14:paraId="6FB22CDD" w14:textId="77777777" w:rsidR="00BD3B00" w:rsidRDefault="00BD3B00">
      <w:pPr>
        <w:jc w:val="both"/>
        <w:rPr>
          <w:sz w:val="22"/>
          <w:szCs w:val="22"/>
        </w:rPr>
      </w:pPr>
    </w:p>
    <w:p w14:paraId="217004C3" w14:textId="2927CD08" w:rsidR="00BD3B00" w:rsidRDefault="001D78B6">
      <w:pPr>
        <w:jc w:val="both"/>
        <w:rPr>
          <w:sz w:val="22"/>
          <w:szCs w:val="22"/>
        </w:rPr>
      </w:pPr>
      <w:r>
        <w:rPr>
          <w:sz w:val="22"/>
          <w:szCs w:val="22"/>
        </w:rPr>
        <w:t>Integrity Watch’s work has three major components: (1) Community Monitoring, (2) Research, and (3) Advocacy. Integrity Watch tries to encourage active citizenship and community mobilization through its programs. Our community monitoring work includes development of community monitoring tools, mobilizing and training communities to monitor infrastructure projects, education</w:t>
      </w:r>
      <w:r w:rsidR="00C02B00">
        <w:rPr>
          <w:sz w:val="22"/>
          <w:szCs w:val="22"/>
        </w:rPr>
        <w:t>,</w:t>
      </w:r>
      <w:r>
        <w:rPr>
          <w:sz w:val="22"/>
          <w:szCs w:val="22"/>
        </w:rPr>
        <w:t xml:space="preserve"> health services, trials</w:t>
      </w:r>
      <w:r w:rsidR="00C02B00">
        <w:rPr>
          <w:sz w:val="22"/>
          <w:szCs w:val="22"/>
        </w:rPr>
        <w:t xml:space="preserve"> and mining sites</w:t>
      </w:r>
    </w:p>
    <w:p w14:paraId="617364A9" w14:textId="77777777" w:rsidR="00BD3B00" w:rsidRDefault="00BD3B00">
      <w:pPr>
        <w:jc w:val="both"/>
        <w:rPr>
          <w:sz w:val="22"/>
          <w:szCs w:val="22"/>
        </w:rPr>
      </w:pPr>
    </w:p>
    <w:p w14:paraId="22E98D99" w14:textId="77777777" w:rsidR="00BD3B00" w:rsidRDefault="001D78B6">
      <w:pPr>
        <w:jc w:val="both"/>
        <w:rPr>
          <w:sz w:val="22"/>
          <w:szCs w:val="22"/>
        </w:rPr>
      </w:pPr>
      <w:r>
        <w:rPr>
          <w:sz w:val="22"/>
          <w:szCs w:val="22"/>
        </w:rPr>
        <w:t xml:space="preserve">Our research work is focused on policy-oriented research measuring trends, perceptions and experiences of corruption and covering a wide range of corruption related issues including public finance management, illicit financial flows, extractive industries, anti-corruption institutions, justice institutions integrity and access to information. The objective is to develop new, ground-breaking empirical research in order to set the agenda, influence decision-makers, bring to the public attention non-documented and non-explored issues. </w:t>
      </w:r>
    </w:p>
    <w:p w14:paraId="74E9F721" w14:textId="77777777" w:rsidR="00BD3B00" w:rsidRDefault="00BD3B00">
      <w:pPr>
        <w:jc w:val="both"/>
        <w:rPr>
          <w:sz w:val="22"/>
          <w:szCs w:val="22"/>
        </w:rPr>
      </w:pPr>
    </w:p>
    <w:p w14:paraId="4EBA90F1" w14:textId="77777777" w:rsidR="00BD3B00" w:rsidRDefault="001D78B6">
      <w:pPr>
        <w:jc w:val="both"/>
        <w:rPr>
          <w:sz w:val="22"/>
          <w:szCs w:val="22"/>
        </w:rPr>
      </w:pPr>
      <w:r>
        <w:rPr>
          <w:sz w:val="22"/>
          <w:szCs w:val="22"/>
        </w:rPr>
        <w:t xml:space="preserve">The aim of our advocacy work is to enhance Integrity Watch’s pioneering role in advocating for knowledgeable decision-making and informed public debate on corruption and integrity. Our advocacy work includes facilitation of policy dialogue on issues related to integrity, transparency, and accountability. We advocate for issues arising out of our community monitoring and research work and other general anti-corruption issues. </w:t>
      </w:r>
    </w:p>
    <w:p w14:paraId="66575360" w14:textId="77777777" w:rsidR="00BD3B00" w:rsidRDefault="00BD3B00">
      <w:pPr>
        <w:rPr>
          <w:rFonts w:ascii="Century Gothic" w:eastAsia="Century Gothic" w:hAnsi="Century Gothic" w:cs="Century Gothic"/>
          <w:sz w:val="24"/>
          <w:szCs w:val="24"/>
        </w:rPr>
      </w:pPr>
    </w:p>
    <w:p w14:paraId="3F26844F" w14:textId="77777777" w:rsidR="00BD3B00" w:rsidRDefault="00BD3B00">
      <w:pPr>
        <w:rPr>
          <w:rFonts w:ascii="Century Gothic" w:eastAsia="Century Gothic" w:hAnsi="Century Gothic" w:cs="Century Gothic"/>
          <w:sz w:val="24"/>
          <w:szCs w:val="24"/>
        </w:rPr>
      </w:pPr>
    </w:p>
    <w:p w14:paraId="43AE9CE5" w14:textId="77777777" w:rsidR="00BD3B00" w:rsidRDefault="00BD3B00">
      <w:pPr>
        <w:rPr>
          <w:rFonts w:ascii="Century Gothic" w:eastAsia="Century Gothic" w:hAnsi="Century Gothic" w:cs="Century Gothic"/>
          <w:sz w:val="24"/>
          <w:szCs w:val="24"/>
        </w:rPr>
      </w:pPr>
    </w:p>
    <w:p w14:paraId="1CC5E100" w14:textId="3434F0E1" w:rsidR="00B33475" w:rsidRDefault="00B33475">
      <w:pPr>
        <w:rPr>
          <w:rFonts w:ascii="Century Gothic" w:eastAsia="Century Gothic" w:hAnsi="Century Gothic" w:cs="Century Gothic"/>
          <w:sz w:val="24"/>
          <w:szCs w:val="24"/>
        </w:rPr>
      </w:pPr>
      <w:r>
        <w:rPr>
          <w:rFonts w:ascii="Century Gothic" w:eastAsia="Century Gothic" w:hAnsi="Century Gothic" w:cs="Century Gothic"/>
          <w:sz w:val="24"/>
          <w:szCs w:val="24"/>
        </w:rPr>
        <w:br w:type="page"/>
      </w:r>
    </w:p>
    <w:p w14:paraId="4DF2B80C" w14:textId="77777777" w:rsidR="00BD3B00" w:rsidRDefault="001D78B6">
      <w:pPr>
        <w:rPr>
          <w:b/>
          <w:sz w:val="22"/>
          <w:szCs w:val="22"/>
        </w:rPr>
      </w:pPr>
      <w:r>
        <w:rPr>
          <w:b/>
          <w:sz w:val="22"/>
          <w:szCs w:val="22"/>
        </w:rPr>
        <w:lastRenderedPageBreak/>
        <w:t xml:space="preserve">Background on the duty </w:t>
      </w:r>
    </w:p>
    <w:p w14:paraId="125C91A3" w14:textId="77777777" w:rsidR="001A34F0" w:rsidRDefault="001A34F0" w:rsidP="001A34F0">
      <w:pPr>
        <w:spacing w:before="240" w:after="240"/>
        <w:jc w:val="both"/>
      </w:pPr>
      <w:r>
        <w:t>Afghanistan’s mineral resources carry great potential for spurring economic development but at the same time potential pitfalls in the possibility of instigating a resource curse. The current overall landscape of extractives shows that the harm inflicted upon the Afghan people and government by the extractive sector is around twenty times the benefits they enjoy from the sector. The Afghan government’s average revenue from the sector is fifty million dollars while illegal mining, tax evasion and under-reporting has reached a staggering amount of one billion dollars.</w:t>
      </w:r>
    </w:p>
    <w:p w14:paraId="044BC527" w14:textId="0E95CE0C" w:rsidR="001A34F0" w:rsidRDefault="001A34F0" w:rsidP="001A34F0">
      <w:pPr>
        <w:spacing w:before="240" w:after="240"/>
        <w:jc w:val="both"/>
      </w:pPr>
      <w:r>
        <w:t>To address a part of this problem, Integrity Watch, through funding from GiZ, aims to empower local communities and civil society</w:t>
      </w:r>
      <w:r w:rsidR="002D4FF5">
        <w:t xml:space="preserve"> members</w:t>
      </w:r>
      <w:r>
        <w:t xml:space="preserve"> to regularly monitor mining sites in </w:t>
      </w:r>
      <w:r w:rsidR="002D4FF5">
        <w:t>Herat, Nangarhar, Balkh and Takhar Provinces</w:t>
      </w:r>
      <w:r w:rsidR="00B57A4F">
        <w:t xml:space="preserve"> </w:t>
      </w:r>
      <w:r>
        <w:t>so as to make the contractors and local state actors increasingly transparent and accountable towards their contractual commitments and legal duties. The project intends to improve governance in the extractives sector through promoting advocacy for increased public scrutiny of mining activities and to achieve improved responsiveness of state actors towards identified bottlenecks, challenges and opportunities in the extractives sector.</w:t>
      </w:r>
    </w:p>
    <w:p w14:paraId="69D71FB7" w14:textId="01FF3481" w:rsidR="001A34F0" w:rsidRDefault="001A34F0" w:rsidP="001A34F0">
      <w:pPr>
        <w:spacing w:before="240" w:after="240"/>
        <w:jc w:val="both"/>
      </w:pPr>
      <w:r>
        <w:t>Integrity Watch is seeking a consultan</w:t>
      </w:r>
      <w:r w:rsidR="006D3193">
        <w:t xml:space="preserve">cy </w:t>
      </w:r>
      <w:r>
        <w:t xml:space="preserve">to organize a </w:t>
      </w:r>
      <w:r>
        <w:rPr>
          <w:b/>
        </w:rPr>
        <w:t>three</w:t>
      </w:r>
      <w:r w:rsidR="00B077AC">
        <w:t>-</w:t>
      </w:r>
      <w:r>
        <w:t>day training for journalists on mining and investigative journalism. The training will be organized for</w:t>
      </w:r>
      <w:r w:rsidR="00F42B45">
        <w:t xml:space="preserve"> 15</w:t>
      </w:r>
      <w:r>
        <w:t xml:space="preserve"> journalists from </w:t>
      </w:r>
      <w:r w:rsidR="00D62A49">
        <w:t>four</w:t>
      </w:r>
      <w:r>
        <w:t xml:space="preserve"> provinces </w:t>
      </w:r>
      <w:r w:rsidRPr="00124B6F">
        <w:rPr>
          <w:b/>
          <w:bCs/>
        </w:rPr>
        <w:t>(Balkh,</w:t>
      </w:r>
      <w:r w:rsidR="00B57A4F">
        <w:rPr>
          <w:b/>
          <w:bCs/>
        </w:rPr>
        <w:t xml:space="preserve"> </w:t>
      </w:r>
      <w:r w:rsidRPr="00124B6F">
        <w:rPr>
          <w:b/>
          <w:bCs/>
        </w:rPr>
        <w:t>Takhar</w:t>
      </w:r>
      <w:r w:rsidR="00D62A49">
        <w:rPr>
          <w:b/>
          <w:bCs/>
        </w:rPr>
        <w:t>, Nangarhar and Herat</w:t>
      </w:r>
      <w:r w:rsidRPr="00124B6F">
        <w:rPr>
          <w:b/>
          <w:bCs/>
        </w:rPr>
        <w:t>)</w:t>
      </w:r>
      <w:r>
        <w:t xml:space="preserve"> where Community-Based Monitoring of Extractive (CBM-E) is being implemented. The objective of this training is to increase capacity of journalists in investigati</w:t>
      </w:r>
      <w:r w:rsidR="00767AE7">
        <w:t>ve</w:t>
      </w:r>
      <w:r>
        <w:t xml:space="preserve"> reporting (particularly in the extractives sector), transparency and accountability in extractive sector, community engagement in mining, and introduction to CBM. Following the training, Integrity Watch aims to provide small grants to</w:t>
      </w:r>
      <w:r w:rsidR="006D3193">
        <w:t xml:space="preserve"> trained</w:t>
      </w:r>
      <w:r>
        <w:t xml:space="preserve"> journalists</w:t>
      </w:r>
      <w:r w:rsidR="006D3193">
        <w:t xml:space="preserve"> of the training</w:t>
      </w:r>
      <w:r>
        <w:t xml:space="preserve"> to produce investigative reports that would be aired or published in the private and government media channels including radio, newspapers, magazines, newsletter, television and/or social media.</w:t>
      </w:r>
    </w:p>
    <w:p w14:paraId="68DA76BA" w14:textId="0B0FA89C" w:rsidR="00F80461" w:rsidRPr="00F80461" w:rsidRDefault="00F80461" w:rsidP="00F80461">
      <w:pPr>
        <w:rPr>
          <w:rFonts w:eastAsia="Century Gothic"/>
          <w:b/>
          <w:bCs/>
          <w:sz w:val="24"/>
          <w:szCs w:val="24"/>
        </w:rPr>
      </w:pPr>
      <w:r w:rsidRPr="00F80461">
        <w:rPr>
          <w:rFonts w:eastAsia="Century Gothic"/>
          <w:b/>
          <w:bCs/>
          <w:sz w:val="24"/>
          <w:szCs w:val="24"/>
        </w:rPr>
        <w:t>Duties and Responsibilities</w:t>
      </w:r>
    </w:p>
    <w:p w14:paraId="74D3DAFF" w14:textId="368DF40F" w:rsidR="00F80461" w:rsidRDefault="00F80461" w:rsidP="00F80461">
      <w:pPr>
        <w:spacing w:before="240" w:after="240"/>
        <w:jc w:val="both"/>
      </w:pPr>
      <w:r>
        <w:t>The consult</w:t>
      </w:r>
      <w:r w:rsidR="0078681C">
        <w:t>ing company</w:t>
      </w:r>
      <w:r>
        <w:t xml:space="preserve"> is expected to</w:t>
      </w:r>
      <w:r w:rsidR="0078681C">
        <w:t xml:space="preserve"> work and organize</w:t>
      </w:r>
      <w:r>
        <w:t xml:space="preserve"> an effective virtual</w:t>
      </w:r>
      <w:r w:rsidR="00436815">
        <w:t xml:space="preserve">/in person </w:t>
      </w:r>
      <w:r>
        <w:t xml:space="preserve">training </w:t>
      </w:r>
      <w:r w:rsidR="00436815">
        <w:t xml:space="preserve">(subject to COVID-19 circumstances in the country) </w:t>
      </w:r>
      <w:r>
        <w:t>and will be responsible for below activities:</w:t>
      </w:r>
    </w:p>
    <w:p w14:paraId="7E855AD3" w14:textId="3DD1B5DC" w:rsidR="00F80461" w:rsidRDefault="00F80461" w:rsidP="00F80461">
      <w:pPr>
        <w:numPr>
          <w:ilvl w:val="0"/>
          <w:numId w:val="4"/>
        </w:numPr>
        <w:spacing w:before="240" w:line="276" w:lineRule="auto"/>
        <w:jc w:val="both"/>
      </w:pPr>
      <w:r>
        <w:t>Develop a training module on investigative journalism in the extractives sector including developing learning objectives, designing training material</w:t>
      </w:r>
      <w:r w:rsidR="00E61985">
        <w:t>s</w:t>
      </w:r>
      <w:r>
        <w:t xml:space="preserve">, and sessions. </w:t>
      </w:r>
    </w:p>
    <w:p w14:paraId="7029D823" w14:textId="77777777" w:rsidR="00A2040F" w:rsidRPr="00B57A4F" w:rsidRDefault="00A2040F" w:rsidP="00A2040F">
      <w:pPr>
        <w:pStyle w:val="ListParagraph"/>
        <w:numPr>
          <w:ilvl w:val="1"/>
          <w:numId w:val="6"/>
        </w:numPr>
        <w:spacing w:before="240" w:line="276" w:lineRule="auto"/>
        <w:ind w:left="1530"/>
        <w:rPr>
          <w:sz w:val="22"/>
          <w:szCs w:val="22"/>
        </w:rPr>
      </w:pPr>
      <w:r w:rsidRPr="00B57A4F">
        <w:rPr>
          <w:sz w:val="22"/>
          <w:szCs w:val="22"/>
        </w:rPr>
        <w:t xml:space="preserve">Skills of the latest investigative reporting techniques; </w:t>
      </w:r>
    </w:p>
    <w:p w14:paraId="03D20EA7" w14:textId="77777777" w:rsidR="00A2040F" w:rsidRPr="00B57A4F" w:rsidRDefault="00A2040F" w:rsidP="00A2040F">
      <w:pPr>
        <w:pStyle w:val="ListParagraph"/>
        <w:numPr>
          <w:ilvl w:val="1"/>
          <w:numId w:val="6"/>
        </w:numPr>
        <w:spacing w:before="240" w:line="276" w:lineRule="auto"/>
        <w:ind w:left="1530"/>
        <w:rPr>
          <w:sz w:val="22"/>
          <w:szCs w:val="22"/>
        </w:rPr>
      </w:pPr>
      <w:r w:rsidRPr="00B57A4F">
        <w:rPr>
          <w:sz w:val="22"/>
          <w:szCs w:val="22"/>
        </w:rPr>
        <w:t>Integrate technology/multimedia approach for investigative research,</w:t>
      </w:r>
    </w:p>
    <w:p w14:paraId="4735EA49" w14:textId="62FD2933" w:rsidR="00A2040F" w:rsidRPr="00B57A4F" w:rsidRDefault="00A2040F" w:rsidP="00A2040F">
      <w:pPr>
        <w:pStyle w:val="ListParagraph"/>
        <w:numPr>
          <w:ilvl w:val="1"/>
          <w:numId w:val="6"/>
        </w:numPr>
        <w:spacing w:before="240" w:line="276" w:lineRule="auto"/>
        <w:ind w:left="1530"/>
        <w:rPr>
          <w:sz w:val="22"/>
          <w:szCs w:val="22"/>
        </w:rPr>
      </w:pPr>
      <w:r w:rsidRPr="00B57A4F">
        <w:rPr>
          <w:sz w:val="22"/>
          <w:szCs w:val="22"/>
        </w:rPr>
        <w:t xml:space="preserve">documentation, internal organization, (multimedia) storytelling and </w:t>
      </w:r>
      <w:r w:rsidR="0035574C" w:rsidRPr="00B57A4F">
        <w:rPr>
          <w:sz w:val="22"/>
          <w:szCs w:val="22"/>
        </w:rPr>
        <w:t>data visualization</w:t>
      </w:r>
      <w:r w:rsidRPr="00B57A4F">
        <w:rPr>
          <w:sz w:val="22"/>
          <w:szCs w:val="22"/>
        </w:rPr>
        <w:t xml:space="preserve">; </w:t>
      </w:r>
    </w:p>
    <w:p w14:paraId="43AFE1D1" w14:textId="3B77AE08" w:rsidR="00A2040F" w:rsidRPr="00B57A4F" w:rsidRDefault="00A2040F" w:rsidP="00A2040F">
      <w:pPr>
        <w:pStyle w:val="ListParagraph"/>
        <w:numPr>
          <w:ilvl w:val="1"/>
          <w:numId w:val="6"/>
        </w:numPr>
        <w:spacing w:before="240" w:line="276" w:lineRule="auto"/>
        <w:ind w:left="1530"/>
        <w:rPr>
          <w:sz w:val="22"/>
          <w:szCs w:val="22"/>
        </w:rPr>
      </w:pPr>
      <w:r w:rsidRPr="00B57A4F">
        <w:rPr>
          <w:sz w:val="22"/>
          <w:szCs w:val="22"/>
        </w:rPr>
        <w:t>Help journalists minimize their risks by providing basic legal knowledge on mining sector, and digital and physical security techniques.</w:t>
      </w:r>
    </w:p>
    <w:p w14:paraId="795C3794" w14:textId="77777777" w:rsidR="00A2040F" w:rsidRDefault="00A2040F" w:rsidP="00A2040F">
      <w:pPr>
        <w:pStyle w:val="ListParagraph"/>
        <w:spacing w:before="240" w:line="276" w:lineRule="auto"/>
        <w:ind w:left="1080"/>
      </w:pPr>
    </w:p>
    <w:p w14:paraId="5CFA49F6" w14:textId="1F3151C1" w:rsidR="00F80461" w:rsidRDefault="00F80461" w:rsidP="00F80461">
      <w:pPr>
        <w:numPr>
          <w:ilvl w:val="0"/>
          <w:numId w:val="4"/>
        </w:numPr>
        <w:spacing w:line="276" w:lineRule="auto"/>
        <w:jc w:val="both"/>
      </w:pPr>
      <w:r>
        <w:t>Selection of training</w:t>
      </w:r>
      <w:r w:rsidR="00D304E0">
        <w:t xml:space="preserve"> 15</w:t>
      </w:r>
      <w:r>
        <w:t xml:space="preserve"> participants from the </w:t>
      </w:r>
      <w:r w:rsidR="00E61985">
        <w:t>four working</w:t>
      </w:r>
      <w:r>
        <w:t xml:space="preserve"> provinces</w:t>
      </w:r>
      <w:r w:rsidR="006D3193">
        <w:t xml:space="preserve"> (</w:t>
      </w:r>
      <w:r w:rsidR="00D304E0">
        <w:t xml:space="preserve">4 </w:t>
      </w:r>
      <w:r w:rsidR="00E61985">
        <w:t xml:space="preserve">Herat, </w:t>
      </w:r>
      <w:r w:rsidR="00D304E0">
        <w:t xml:space="preserve">3 </w:t>
      </w:r>
      <w:r w:rsidR="00E61985">
        <w:t>Nangarhar,</w:t>
      </w:r>
      <w:r w:rsidR="006D3193">
        <w:t xml:space="preserve"> </w:t>
      </w:r>
      <w:r w:rsidR="00D304E0">
        <w:t xml:space="preserve">4 </w:t>
      </w:r>
      <w:r w:rsidR="006D3193">
        <w:t>Balkh, and</w:t>
      </w:r>
      <w:r w:rsidR="00D304E0">
        <w:t xml:space="preserve"> 4</w:t>
      </w:r>
      <w:r w:rsidR="006D3193">
        <w:t xml:space="preserve"> Takhar)</w:t>
      </w:r>
      <w:r>
        <w:t xml:space="preserve">. </w:t>
      </w:r>
    </w:p>
    <w:p w14:paraId="08F43F35" w14:textId="4BE8166A" w:rsidR="00F80461" w:rsidRDefault="00F80461" w:rsidP="00F80461">
      <w:pPr>
        <w:numPr>
          <w:ilvl w:val="0"/>
          <w:numId w:val="4"/>
        </w:numPr>
        <w:spacing w:line="276" w:lineRule="auto"/>
        <w:jc w:val="both"/>
      </w:pPr>
      <w:r>
        <w:t>Facilitate virtual</w:t>
      </w:r>
      <w:r w:rsidR="00D81E45">
        <w:t xml:space="preserve">/in person </w:t>
      </w:r>
      <w:r>
        <w:t xml:space="preserve">training with help of Integrity Watch staff. </w:t>
      </w:r>
    </w:p>
    <w:p w14:paraId="1D2989C1" w14:textId="7BFCCFC8" w:rsidR="00F80461" w:rsidRDefault="00F80461" w:rsidP="00F80461">
      <w:pPr>
        <w:numPr>
          <w:ilvl w:val="0"/>
          <w:numId w:val="4"/>
        </w:numPr>
        <w:spacing w:after="240" w:line="276" w:lineRule="auto"/>
        <w:jc w:val="both"/>
      </w:pPr>
      <w:r>
        <w:t xml:space="preserve">Evaluation of the training and </w:t>
      </w:r>
      <w:r w:rsidR="00D81E45">
        <w:t>submission of</w:t>
      </w:r>
      <w:r>
        <w:t xml:space="preserve"> final report of the training</w:t>
      </w:r>
      <w:r w:rsidR="006D3193">
        <w:t>.</w:t>
      </w:r>
    </w:p>
    <w:p w14:paraId="20802DC7" w14:textId="0579D63B" w:rsidR="00E61985" w:rsidRDefault="00E61985" w:rsidP="00F80461">
      <w:pPr>
        <w:numPr>
          <w:ilvl w:val="0"/>
          <w:numId w:val="4"/>
        </w:numPr>
        <w:spacing w:after="240" w:line="276" w:lineRule="auto"/>
        <w:jc w:val="both"/>
      </w:pPr>
      <w:r>
        <w:lastRenderedPageBreak/>
        <w:t>Play an active role within a committee to select best concept notes for preparing investigative reports.</w:t>
      </w:r>
    </w:p>
    <w:p w14:paraId="13142CB5" w14:textId="2CBC29B0" w:rsidR="00E61985" w:rsidRDefault="009156D9" w:rsidP="00E61985">
      <w:pPr>
        <w:numPr>
          <w:ilvl w:val="0"/>
          <w:numId w:val="4"/>
        </w:numPr>
        <w:spacing w:after="240" w:line="276" w:lineRule="auto"/>
        <w:jc w:val="both"/>
      </w:pPr>
      <w:r>
        <w:t>Provide p</w:t>
      </w:r>
      <w:r w:rsidR="00E61985">
        <w:t xml:space="preserve">ost </w:t>
      </w:r>
      <w:r>
        <w:t xml:space="preserve">training </w:t>
      </w:r>
      <w:r w:rsidR="00E61985">
        <w:t xml:space="preserve">technical support to </w:t>
      </w:r>
      <w:r w:rsidR="00F41FC6">
        <w:t xml:space="preserve">five </w:t>
      </w:r>
      <w:r w:rsidR="00E61985">
        <w:t>selected journalist</w:t>
      </w:r>
      <w:r w:rsidR="00D81E45">
        <w:t>s</w:t>
      </w:r>
      <w:r w:rsidR="00E61985">
        <w:t xml:space="preserve"> on preparing their investigative reports. </w:t>
      </w:r>
    </w:p>
    <w:p w14:paraId="432D96EC" w14:textId="49980C7E" w:rsidR="00F41FC6" w:rsidRDefault="00F41FC6" w:rsidP="00E61985">
      <w:pPr>
        <w:numPr>
          <w:ilvl w:val="0"/>
          <w:numId w:val="4"/>
        </w:numPr>
        <w:spacing w:after="240" w:line="276" w:lineRule="auto"/>
        <w:jc w:val="both"/>
      </w:pPr>
      <w:r>
        <w:t>Collect, and compile reports from five selected journalists</w:t>
      </w:r>
      <w:r w:rsidR="00D81E45">
        <w:t>.</w:t>
      </w:r>
    </w:p>
    <w:p w14:paraId="4FAD964C" w14:textId="69242985" w:rsidR="00F41FC6" w:rsidRDefault="00F41FC6" w:rsidP="00E61985">
      <w:pPr>
        <w:numPr>
          <w:ilvl w:val="0"/>
          <w:numId w:val="4"/>
        </w:numPr>
        <w:spacing w:after="240" w:line="276" w:lineRule="auto"/>
        <w:jc w:val="both"/>
      </w:pPr>
      <w:r>
        <w:t>Manage data for creating informative graphs and design of reports</w:t>
      </w:r>
      <w:r w:rsidR="00D81E45">
        <w:t>.</w:t>
      </w:r>
    </w:p>
    <w:p w14:paraId="7F40703C" w14:textId="2B59B4CD" w:rsidR="00E61985" w:rsidRDefault="009156D9" w:rsidP="00E61985">
      <w:pPr>
        <w:numPr>
          <w:ilvl w:val="0"/>
          <w:numId w:val="4"/>
        </w:numPr>
        <w:spacing w:after="240" w:line="276" w:lineRule="auto"/>
        <w:jc w:val="both"/>
      </w:pPr>
      <w:r>
        <w:t>Edit, revise and translate investigative reports in three languages (Dari, Pashto and English)</w:t>
      </w:r>
      <w:r w:rsidR="00D81E45">
        <w:t>.</w:t>
      </w:r>
    </w:p>
    <w:p w14:paraId="4174DB60" w14:textId="03484ACE" w:rsidR="009156D9" w:rsidRDefault="00E70ECE" w:rsidP="00E61985">
      <w:pPr>
        <w:numPr>
          <w:ilvl w:val="0"/>
          <w:numId w:val="4"/>
        </w:numPr>
        <w:spacing w:after="240" w:line="276" w:lineRule="auto"/>
        <w:jc w:val="both"/>
      </w:pPr>
      <w:r>
        <w:t xml:space="preserve">Publish investigative reports on its website, social media platforms, and radio/television channels. </w:t>
      </w:r>
    </w:p>
    <w:p w14:paraId="076A6EEC" w14:textId="715929E4" w:rsidR="00F41FC6" w:rsidRDefault="00F41FC6" w:rsidP="00E61985">
      <w:pPr>
        <w:numPr>
          <w:ilvl w:val="0"/>
          <w:numId w:val="4"/>
        </w:numPr>
        <w:spacing w:after="240" w:line="276" w:lineRule="auto"/>
        <w:jc w:val="both"/>
      </w:pPr>
      <w:r>
        <w:t>Share the published reports’ links with Integrity Watch</w:t>
      </w:r>
      <w:r w:rsidR="00FA3737">
        <w:t>.</w:t>
      </w:r>
    </w:p>
    <w:p w14:paraId="5D967F1D" w14:textId="77777777" w:rsidR="00F80461" w:rsidRDefault="00F80461" w:rsidP="00F80461">
      <w:pPr>
        <w:spacing w:before="240" w:after="240"/>
        <w:jc w:val="both"/>
        <w:rPr>
          <w:b/>
        </w:rPr>
      </w:pPr>
      <w:r>
        <w:rPr>
          <w:b/>
        </w:rPr>
        <w:t>Duration</w:t>
      </w:r>
    </w:p>
    <w:p w14:paraId="719758BE" w14:textId="7F92403F" w:rsidR="00F80461" w:rsidRDefault="00FA3737" w:rsidP="00F80461">
      <w:pPr>
        <w:spacing w:before="240" w:after="240"/>
        <w:jc w:val="both"/>
      </w:pPr>
      <w:r>
        <w:t>The training should be organized in the first week of August 2021 for three days. The theme of the training is subject to COVID-19 circumstances; if the COVID-19 lockdown continues until August, the consultant is expected to organize the training online but if the lockdown finishes and COVID-19 restrictions come to an ease, the consultant is expected to organize the training in person</w:t>
      </w:r>
      <w:r w:rsidR="00BE5AE6">
        <w:t xml:space="preserve"> in Kabul. </w:t>
      </w:r>
      <w:r w:rsidR="00F64302">
        <w:t>The training module on investigative journalism in the extractives sector including developing learning objectives, designing training materials, and sessions should start in July.</w:t>
      </w:r>
      <w:r>
        <w:t xml:space="preserve"> </w:t>
      </w:r>
      <w:r w:rsidR="00F80461">
        <w:t>Th</w:t>
      </w:r>
      <w:r w:rsidR="00046EA4">
        <w:t>e</w:t>
      </w:r>
      <w:r w:rsidR="00F80461">
        <w:t xml:space="preserve"> assignment </w:t>
      </w:r>
      <w:r w:rsidR="00046EA4">
        <w:t>including 3 days training has 15 working days period</w:t>
      </w:r>
      <w:r w:rsidR="000F40B1">
        <w:t xml:space="preserve"> maximum</w:t>
      </w:r>
      <w:r w:rsidR="00046EA4">
        <w:t>.</w:t>
      </w:r>
    </w:p>
    <w:p w14:paraId="4FE5CEFC" w14:textId="77777777" w:rsidR="00F80461" w:rsidRDefault="00F80461" w:rsidP="00F80461">
      <w:pPr>
        <w:spacing w:before="240" w:after="240"/>
        <w:jc w:val="both"/>
        <w:rPr>
          <w:b/>
        </w:rPr>
      </w:pPr>
      <w:r>
        <w:rPr>
          <w:b/>
        </w:rPr>
        <w:t>Qualifications</w:t>
      </w:r>
    </w:p>
    <w:p w14:paraId="3E426E11" w14:textId="6B59F0E7" w:rsidR="00F80461" w:rsidRDefault="0078681C" w:rsidP="00F80461">
      <w:pPr>
        <w:numPr>
          <w:ilvl w:val="0"/>
          <w:numId w:val="5"/>
        </w:numPr>
        <w:spacing w:before="240" w:line="276" w:lineRule="auto"/>
        <w:jc w:val="both"/>
      </w:pPr>
      <w:r>
        <w:t>Assigning a qualified person with proper k</w:t>
      </w:r>
      <w:r w:rsidR="00F80461">
        <w:t xml:space="preserve">nowledge and experience of investigative journalism. </w:t>
      </w:r>
    </w:p>
    <w:p w14:paraId="158557D2" w14:textId="77777777" w:rsidR="00F80461" w:rsidRDefault="00F80461" w:rsidP="00F80461">
      <w:pPr>
        <w:numPr>
          <w:ilvl w:val="0"/>
          <w:numId w:val="5"/>
        </w:numPr>
        <w:spacing w:line="276" w:lineRule="auto"/>
        <w:jc w:val="both"/>
      </w:pPr>
      <w:r>
        <w:t>Experience of producing stories on extractives sector and working with the community members.</w:t>
      </w:r>
    </w:p>
    <w:p w14:paraId="3786DE5E" w14:textId="023C5BB4" w:rsidR="00F80461" w:rsidRDefault="00F80461" w:rsidP="00F80461">
      <w:pPr>
        <w:numPr>
          <w:ilvl w:val="0"/>
          <w:numId w:val="5"/>
        </w:numPr>
        <w:spacing w:line="276" w:lineRule="auto"/>
        <w:jc w:val="both"/>
      </w:pPr>
      <w:r>
        <w:t>Experience in developing and delivering training</w:t>
      </w:r>
      <w:r w:rsidR="001624E6">
        <w:t>s.</w:t>
      </w:r>
    </w:p>
    <w:p w14:paraId="4C0D9623" w14:textId="41E4CB22" w:rsidR="00F80461" w:rsidRDefault="00F80461" w:rsidP="00F80461">
      <w:pPr>
        <w:numPr>
          <w:ilvl w:val="0"/>
          <w:numId w:val="5"/>
        </w:numPr>
        <w:spacing w:line="276" w:lineRule="auto"/>
        <w:jc w:val="both"/>
      </w:pPr>
      <w:r>
        <w:t xml:space="preserve">Knowledge of the Afghan context and the </w:t>
      </w:r>
      <w:r w:rsidR="00A86FC7">
        <w:t>working</w:t>
      </w:r>
      <w:r>
        <w:t xml:space="preserve"> provinces specifically (</w:t>
      </w:r>
      <w:r w:rsidR="00A86FC7">
        <w:t xml:space="preserve">Herat, Nangarhar, </w:t>
      </w:r>
      <w:r>
        <w:t xml:space="preserve">Balkh, and Takhar). </w:t>
      </w:r>
    </w:p>
    <w:p w14:paraId="50B6186D" w14:textId="0151AF65" w:rsidR="00F80461" w:rsidRPr="00F80461" w:rsidRDefault="00F80461" w:rsidP="00F80461">
      <w:pPr>
        <w:numPr>
          <w:ilvl w:val="0"/>
          <w:numId w:val="5"/>
        </w:numPr>
        <w:spacing w:after="240" w:line="276" w:lineRule="auto"/>
        <w:jc w:val="both"/>
      </w:pPr>
      <w:r>
        <w:t xml:space="preserve">Knowledge of Afghan journalists and media outlets in the </w:t>
      </w:r>
      <w:r w:rsidR="007A438B">
        <w:t>four</w:t>
      </w:r>
      <w:r>
        <w:t xml:space="preserve"> provinces. </w:t>
      </w:r>
    </w:p>
    <w:p w14:paraId="1E616F5A" w14:textId="77777777" w:rsidR="00BD3B00" w:rsidRDefault="00BD3B00">
      <w:pPr>
        <w:pBdr>
          <w:top w:val="nil"/>
          <w:left w:val="nil"/>
          <w:bottom w:val="nil"/>
          <w:right w:val="nil"/>
          <w:between w:val="nil"/>
        </w:pBdr>
        <w:spacing w:line="276" w:lineRule="auto"/>
        <w:rPr>
          <w:sz w:val="22"/>
          <w:szCs w:val="22"/>
        </w:rPr>
      </w:pPr>
    </w:p>
    <w:p w14:paraId="1AF98FFD" w14:textId="77777777" w:rsidR="00BD3B00" w:rsidRDefault="001D78B6">
      <w:pPr>
        <w:rPr>
          <w:b/>
          <w:sz w:val="22"/>
          <w:szCs w:val="22"/>
        </w:rPr>
      </w:pPr>
      <w:r>
        <w:rPr>
          <w:b/>
          <w:sz w:val="22"/>
          <w:szCs w:val="22"/>
        </w:rPr>
        <w:t>Languages</w:t>
      </w:r>
    </w:p>
    <w:p w14:paraId="73158A8A" w14:textId="22294AA4" w:rsidR="00BD3B00" w:rsidRDefault="001624E6">
      <w:pPr>
        <w:numPr>
          <w:ilvl w:val="0"/>
          <w:numId w:val="1"/>
        </w:numPr>
        <w:pBdr>
          <w:top w:val="nil"/>
          <w:left w:val="nil"/>
          <w:bottom w:val="nil"/>
          <w:right w:val="nil"/>
          <w:between w:val="nil"/>
        </w:pBdr>
        <w:spacing w:before="60"/>
        <w:jc w:val="both"/>
        <w:rPr>
          <w:color w:val="000000"/>
          <w:sz w:val="22"/>
          <w:szCs w:val="22"/>
        </w:rPr>
      </w:pPr>
      <w:bookmarkStart w:id="0" w:name="_gjdgxs" w:colFirst="0" w:colLast="0"/>
      <w:bookmarkEnd w:id="0"/>
      <w:r>
        <w:rPr>
          <w:sz w:val="22"/>
          <w:szCs w:val="22"/>
        </w:rPr>
        <w:t>The trainer</w:t>
      </w:r>
      <w:r w:rsidR="006D3193">
        <w:rPr>
          <w:sz w:val="22"/>
          <w:szCs w:val="22"/>
        </w:rPr>
        <w:t xml:space="preserve"> and other </w:t>
      </w:r>
      <w:r w:rsidR="00C90801">
        <w:rPr>
          <w:sz w:val="22"/>
          <w:szCs w:val="22"/>
        </w:rPr>
        <w:t xml:space="preserve">staff </w:t>
      </w:r>
      <w:r>
        <w:rPr>
          <w:sz w:val="22"/>
          <w:szCs w:val="22"/>
        </w:rPr>
        <w:t>will be able to have e</w:t>
      </w:r>
      <w:r w:rsidR="001D78B6">
        <w:rPr>
          <w:sz w:val="22"/>
          <w:szCs w:val="22"/>
        </w:rPr>
        <w:t xml:space="preserve">xcellent </w:t>
      </w:r>
      <w:r w:rsidR="007A438B">
        <w:rPr>
          <w:rFonts w:eastAsia="Times New Roman"/>
          <w:color w:val="000000"/>
        </w:rPr>
        <w:t>Dari and Pashto written and spoken language skills with ability to understand English language</w:t>
      </w:r>
      <w:r w:rsidR="007A438B">
        <w:rPr>
          <w:rFonts w:eastAsia="Times New Roman"/>
          <w:color w:val="000000"/>
        </w:rPr>
        <w:t>.</w:t>
      </w:r>
    </w:p>
    <w:p w14:paraId="719BEF9C" w14:textId="064431A1" w:rsidR="001D78B6" w:rsidRDefault="001D78B6" w:rsidP="001D78B6">
      <w:pPr>
        <w:pBdr>
          <w:top w:val="nil"/>
          <w:left w:val="nil"/>
          <w:bottom w:val="nil"/>
          <w:right w:val="nil"/>
          <w:between w:val="nil"/>
        </w:pBdr>
        <w:spacing w:before="60"/>
        <w:jc w:val="both"/>
        <w:rPr>
          <w:sz w:val="22"/>
          <w:szCs w:val="22"/>
        </w:rPr>
      </w:pPr>
    </w:p>
    <w:p w14:paraId="43901EE6" w14:textId="77777777" w:rsidR="001D78B6" w:rsidRPr="001D78B6" w:rsidRDefault="001D78B6" w:rsidP="001D78B6">
      <w:pPr>
        <w:jc w:val="both"/>
        <w:rPr>
          <w:b/>
          <w:bCs/>
          <w:color w:val="000000" w:themeColor="text1"/>
          <w:sz w:val="22"/>
          <w:szCs w:val="22"/>
        </w:rPr>
      </w:pPr>
      <w:r w:rsidRPr="001D78B6">
        <w:rPr>
          <w:b/>
          <w:bCs/>
          <w:color w:val="000000" w:themeColor="text1"/>
          <w:sz w:val="22"/>
          <w:szCs w:val="22"/>
        </w:rPr>
        <w:t>HOW TO APPLY</w:t>
      </w:r>
    </w:p>
    <w:p w14:paraId="0AFE42CA" w14:textId="77777777" w:rsidR="001D78B6" w:rsidRPr="001D78B6" w:rsidRDefault="001D78B6" w:rsidP="001D78B6">
      <w:pPr>
        <w:jc w:val="both"/>
        <w:rPr>
          <w:b/>
          <w:bCs/>
          <w:color w:val="000000" w:themeColor="text1"/>
          <w:sz w:val="22"/>
          <w:szCs w:val="22"/>
        </w:rPr>
      </w:pPr>
    </w:p>
    <w:p w14:paraId="5754E72B" w14:textId="291F1F45" w:rsidR="001D78B6" w:rsidRPr="001D78B6" w:rsidRDefault="00767D52">
      <w:pPr>
        <w:jc w:val="both"/>
        <w:rPr>
          <w:color w:val="000000" w:themeColor="text1"/>
          <w:sz w:val="22"/>
          <w:szCs w:val="22"/>
        </w:rPr>
      </w:pPr>
      <w:r>
        <w:rPr>
          <w:color w:val="000000" w:themeColor="text1"/>
          <w:sz w:val="22"/>
          <w:szCs w:val="22"/>
        </w:rPr>
        <w:t xml:space="preserve">Consulting companies are encouraged to </w:t>
      </w:r>
      <w:r w:rsidR="001D78B6" w:rsidRPr="001D78B6">
        <w:rPr>
          <w:color w:val="000000" w:themeColor="text1"/>
          <w:sz w:val="22"/>
          <w:szCs w:val="22"/>
        </w:rPr>
        <w:t>apply by sending a</w:t>
      </w:r>
      <w:r>
        <w:rPr>
          <w:color w:val="000000" w:themeColor="text1"/>
          <w:sz w:val="22"/>
          <w:szCs w:val="22"/>
        </w:rPr>
        <w:t xml:space="preserve"> proposal that</w:t>
      </w:r>
      <w:r w:rsidR="001D78B6" w:rsidRPr="001D78B6">
        <w:rPr>
          <w:color w:val="000000" w:themeColor="text1"/>
          <w:sz w:val="22"/>
          <w:szCs w:val="22"/>
        </w:rPr>
        <w:t xml:space="preserve"> </w:t>
      </w:r>
      <w:r>
        <w:rPr>
          <w:color w:val="000000" w:themeColor="text1"/>
          <w:sz w:val="22"/>
          <w:szCs w:val="22"/>
        </w:rPr>
        <w:t>contains registration certificate,</w:t>
      </w:r>
      <w:r w:rsidR="006D3193">
        <w:rPr>
          <w:color w:val="000000" w:themeColor="text1"/>
          <w:sz w:val="22"/>
          <w:szCs w:val="22"/>
        </w:rPr>
        <w:t xml:space="preserve"> CVs of qualified staff members (trainer</w:t>
      </w:r>
      <w:r w:rsidR="0056331B">
        <w:rPr>
          <w:color w:val="000000" w:themeColor="text1"/>
          <w:sz w:val="22"/>
          <w:szCs w:val="22"/>
        </w:rPr>
        <w:t>,</w:t>
      </w:r>
      <w:r w:rsidR="006D3193">
        <w:rPr>
          <w:color w:val="000000" w:themeColor="text1"/>
          <w:sz w:val="22"/>
          <w:szCs w:val="22"/>
        </w:rPr>
        <w:t xml:space="preserve"> </w:t>
      </w:r>
      <w:r w:rsidR="0056331B">
        <w:rPr>
          <w:color w:val="000000" w:themeColor="text1"/>
          <w:sz w:val="22"/>
          <w:szCs w:val="22"/>
        </w:rPr>
        <w:t>manual developer/</w:t>
      </w:r>
      <w:r w:rsidR="006D3193">
        <w:rPr>
          <w:color w:val="000000" w:themeColor="text1"/>
          <w:sz w:val="22"/>
          <w:szCs w:val="22"/>
        </w:rPr>
        <w:t>facilitator),</w:t>
      </w:r>
      <w:r>
        <w:rPr>
          <w:color w:val="000000" w:themeColor="text1"/>
          <w:sz w:val="22"/>
          <w:szCs w:val="22"/>
        </w:rPr>
        <w:t xml:space="preserve"> technical and </w:t>
      </w:r>
      <w:r w:rsidR="0025355D">
        <w:rPr>
          <w:color w:val="000000" w:themeColor="text1"/>
          <w:sz w:val="22"/>
          <w:szCs w:val="22"/>
        </w:rPr>
        <w:lastRenderedPageBreak/>
        <w:t xml:space="preserve">financial </w:t>
      </w:r>
      <w:r>
        <w:rPr>
          <w:color w:val="000000" w:themeColor="text1"/>
          <w:sz w:val="22"/>
          <w:szCs w:val="22"/>
        </w:rPr>
        <w:t xml:space="preserve">proposals and send it to </w:t>
      </w:r>
      <w:hyperlink r:id="rId5" w:history="1">
        <w:r w:rsidRPr="00F25C33">
          <w:rPr>
            <w:rStyle w:val="Hyperlink"/>
            <w:sz w:val="22"/>
            <w:szCs w:val="22"/>
          </w:rPr>
          <w:t>bids@integritywatch.org</w:t>
        </w:r>
      </w:hyperlink>
      <w:r>
        <w:rPr>
          <w:color w:val="000000" w:themeColor="text1"/>
          <w:sz w:val="22"/>
          <w:szCs w:val="22"/>
        </w:rPr>
        <w:t xml:space="preserve"> </w:t>
      </w:r>
      <w:r w:rsidR="001D78B6" w:rsidRPr="001D78B6">
        <w:rPr>
          <w:rStyle w:val="Hyperlink"/>
          <w:color w:val="000000" w:themeColor="text1"/>
          <w:sz w:val="22"/>
          <w:szCs w:val="22"/>
        </w:rPr>
        <w:t xml:space="preserve"> </w:t>
      </w:r>
      <w:r w:rsidR="001D78B6" w:rsidRPr="001D78B6">
        <w:rPr>
          <w:color w:val="000000" w:themeColor="text1"/>
          <w:sz w:val="22"/>
          <w:szCs w:val="22"/>
        </w:rPr>
        <w:t>In the e-mail subject line please write “</w:t>
      </w:r>
      <w:r w:rsidR="00F80461">
        <w:rPr>
          <w:sz w:val="22"/>
          <w:szCs w:val="22"/>
        </w:rPr>
        <w:t>Journalists Training on Mining and Investigative Journalism</w:t>
      </w:r>
      <w:r w:rsidR="00ED29C9">
        <w:rPr>
          <w:sz w:val="22"/>
          <w:szCs w:val="22"/>
        </w:rPr>
        <w:t xml:space="preserve"> 2021</w:t>
      </w:r>
      <w:r w:rsidR="001D78B6" w:rsidRPr="001D78B6">
        <w:rPr>
          <w:color w:val="000000" w:themeColor="text1"/>
          <w:sz w:val="22"/>
          <w:szCs w:val="22"/>
        </w:rPr>
        <w:t>“</w:t>
      </w:r>
      <w:r w:rsidR="00271999">
        <w:rPr>
          <w:color w:val="000000" w:themeColor="text1"/>
          <w:sz w:val="22"/>
          <w:szCs w:val="22"/>
        </w:rPr>
        <w:t xml:space="preserve"> </w:t>
      </w:r>
      <w:r w:rsidR="001D78B6" w:rsidRPr="001D78B6">
        <w:rPr>
          <w:color w:val="000000" w:themeColor="text1"/>
          <w:sz w:val="22"/>
          <w:szCs w:val="22"/>
        </w:rPr>
        <w:t xml:space="preserve">and your </w:t>
      </w:r>
      <w:r>
        <w:rPr>
          <w:color w:val="000000" w:themeColor="text1"/>
          <w:sz w:val="22"/>
          <w:szCs w:val="22"/>
        </w:rPr>
        <w:t>company name.</w:t>
      </w:r>
    </w:p>
    <w:p w14:paraId="6F3547C4" w14:textId="77777777" w:rsidR="001D78B6" w:rsidRPr="001D78B6" w:rsidRDefault="001D78B6" w:rsidP="001D78B6">
      <w:pPr>
        <w:jc w:val="both"/>
        <w:rPr>
          <w:color w:val="000000" w:themeColor="text1"/>
          <w:sz w:val="22"/>
          <w:szCs w:val="22"/>
        </w:rPr>
      </w:pPr>
    </w:p>
    <w:p w14:paraId="6A0F20AA" w14:textId="379BDD90" w:rsidR="001D78B6" w:rsidRPr="002D2622" w:rsidRDefault="001D78B6" w:rsidP="001D78B6">
      <w:pPr>
        <w:jc w:val="both"/>
        <w:rPr>
          <w:b/>
          <w:bCs/>
          <w:color w:val="000000" w:themeColor="text1"/>
          <w:sz w:val="22"/>
          <w:szCs w:val="22"/>
        </w:rPr>
      </w:pPr>
      <w:r w:rsidRPr="001D78B6">
        <w:rPr>
          <w:color w:val="000000" w:themeColor="text1"/>
          <w:sz w:val="22"/>
          <w:szCs w:val="22"/>
        </w:rPr>
        <w:t xml:space="preserve">The deadline for application is </w:t>
      </w:r>
      <w:r w:rsidR="00A31E50">
        <w:rPr>
          <w:color w:val="000000" w:themeColor="text1"/>
          <w:sz w:val="22"/>
          <w:szCs w:val="22"/>
        </w:rPr>
        <w:t>July 0</w:t>
      </w:r>
      <w:r w:rsidR="00ED29C9">
        <w:rPr>
          <w:color w:val="000000" w:themeColor="text1"/>
          <w:sz w:val="22"/>
          <w:szCs w:val="22"/>
        </w:rPr>
        <w:t>8</w:t>
      </w:r>
      <w:r w:rsidR="00A31E50">
        <w:rPr>
          <w:color w:val="000000" w:themeColor="text1"/>
          <w:sz w:val="22"/>
          <w:szCs w:val="22"/>
        </w:rPr>
        <w:t xml:space="preserve"> </w:t>
      </w:r>
      <w:r w:rsidRPr="001D78B6">
        <w:rPr>
          <w:b/>
          <w:bCs/>
          <w:color w:val="000000" w:themeColor="text1"/>
          <w:sz w:val="22"/>
          <w:szCs w:val="22"/>
        </w:rPr>
        <w:t>202</w:t>
      </w:r>
      <w:r w:rsidR="00A31E50">
        <w:rPr>
          <w:b/>
          <w:bCs/>
          <w:color w:val="000000" w:themeColor="text1"/>
          <w:sz w:val="22"/>
          <w:szCs w:val="22"/>
        </w:rPr>
        <w:t>1</w:t>
      </w:r>
      <w:r w:rsidRPr="001D78B6">
        <w:rPr>
          <w:color w:val="000000" w:themeColor="text1"/>
          <w:sz w:val="22"/>
          <w:szCs w:val="22"/>
        </w:rPr>
        <w:t xml:space="preserve">. </w:t>
      </w:r>
      <w:r w:rsidR="002D2622">
        <w:rPr>
          <w:color w:val="000000" w:themeColor="text1"/>
          <w:sz w:val="22"/>
          <w:szCs w:val="22"/>
        </w:rPr>
        <w:t xml:space="preserve">Announcement of winner company will be made on </w:t>
      </w:r>
      <w:r w:rsidR="0056331B">
        <w:rPr>
          <w:b/>
          <w:bCs/>
          <w:color w:val="000000" w:themeColor="text1"/>
          <w:sz w:val="22"/>
          <w:szCs w:val="22"/>
        </w:rPr>
        <w:t>mid of</w:t>
      </w:r>
      <w:r w:rsidR="002D2622" w:rsidRPr="002D2622">
        <w:rPr>
          <w:b/>
          <w:bCs/>
          <w:color w:val="000000" w:themeColor="text1"/>
          <w:sz w:val="22"/>
          <w:szCs w:val="22"/>
        </w:rPr>
        <w:t xml:space="preserve"> J</w:t>
      </w:r>
      <w:r w:rsidR="00A31E50">
        <w:rPr>
          <w:b/>
          <w:bCs/>
          <w:color w:val="000000" w:themeColor="text1"/>
          <w:sz w:val="22"/>
          <w:szCs w:val="22"/>
        </w:rPr>
        <w:t>uly</w:t>
      </w:r>
      <w:r w:rsidR="002D2622" w:rsidRPr="002D2622">
        <w:rPr>
          <w:b/>
          <w:bCs/>
          <w:color w:val="000000" w:themeColor="text1"/>
          <w:sz w:val="22"/>
          <w:szCs w:val="22"/>
        </w:rPr>
        <w:t>, 202</w:t>
      </w:r>
      <w:r w:rsidR="00A31E50">
        <w:rPr>
          <w:b/>
          <w:bCs/>
          <w:color w:val="000000" w:themeColor="text1"/>
          <w:sz w:val="22"/>
          <w:szCs w:val="22"/>
        </w:rPr>
        <w:t>1</w:t>
      </w:r>
      <w:r w:rsidR="002D2622" w:rsidRPr="002D2622">
        <w:rPr>
          <w:b/>
          <w:bCs/>
          <w:color w:val="000000" w:themeColor="text1"/>
          <w:sz w:val="22"/>
          <w:szCs w:val="22"/>
        </w:rPr>
        <w:t>.</w:t>
      </w:r>
    </w:p>
    <w:p w14:paraId="0130AE01" w14:textId="77777777" w:rsidR="001D78B6" w:rsidRPr="001D78B6" w:rsidRDefault="001D78B6" w:rsidP="0011257E">
      <w:pPr>
        <w:pBdr>
          <w:top w:val="nil"/>
          <w:left w:val="nil"/>
          <w:bottom w:val="nil"/>
          <w:right w:val="nil"/>
          <w:between w:val="nil"/>
        </w:pBdr>
        <w:spacing w:before="60"/>
        <w:jc w:val="both"/>
        <w:rPr>
          <w:color w:val="000000"/>
          <w:sz w:val="22"/>
          <w:szCs w:val="22"/>
        </w:rPr>
      </w:pPr>
    </w:p>
    <w:sectPr w:rsidR="001D78B6" w:rsidRPr="001D78B6">
      <w:pgSz w:w="11907" w:h="16839"/>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3E8E"/>
    <w:multiLevelType w:val="multilevel"/>
    <w:tmpl w:val="09369C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F3391A"/>
    <w:multiLevelType w:val="multilevel"/>
    <w:tmpl w:val="9DE853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3933DE3"/>
    <w:multiLevelType w:val="multilevel"/>
    <w:tmpl w:val="CA629F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142107E"/>
    <w:multiLevelType w:val="multilevel"/>
    <w:tmpl w:val="DF5079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2915C5A"/>
    <w:multiLevelType w:val="multilevel"/>
    <w:tmpl w:val="522A70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5F25DFE"/>
    <w:multiLevelType w:val="multilevel"/>
    <w:tmpl w:val="31ACD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B00"/>
    <w:rsid w:val="000059EC"/>
    <w:rsid w:val="00046EA4"/>
    <w:rsid w:val="00050F86"/>
    <w:rsid w:val="000F40B1"/>
    <w:rsid w:val="0011257E"/>
    <w:rsid w:val="00124B6F"/>
    <w:rsid w:val="001624E6"/>
    <w:rsid w:val="001639EE"/>
    <w:rsid w:val="001A34F0"/>
    <w:rsid w:val="001D78B6"/>
    <w:rsid w:val="0025355D"/>
    <w:rsid w:val="00271999"/>
    <w:rsid w:val="002D2622"/>
    <w:rsid w:val="002D4FF5"/>
    <w:rsid w:val="0035574C"/>
    <w:rsid w:val="00436815"/>
    <w:rsid w:val="004C7906"/>
    <w:rsid w:val="005166A1"/>
    <w:rsid w:val="0056331B"/>
    <w:rsid w:val="006D3193"/>
    <w:rsid w:val="0070404C"/>
    <w:rsid w:val="007220F1"/>
    <w:rsid w:val="00767AE7"/>
    <w:rsid w:val="00767D52"/>
    <w:rsid w:val="0078681C"/>
    <w:rsid w:val="007A438B"/>
    <w:rsid w:val="00814321"/>
    <w:rsid w:val="00817C27"/>
    <w:rsid w:val="009156D9"/>
    <w:rsid w:val="00A2040F"/>
    <w:rsid w:val="00A31E50"/>
    <w:rsid w:val="00A86FC7"/>
    <w:rsid w:val="00A949B4"/>
    <w:rsid w:val="00A960C2"/>
    <w:rsid w:val="00AB22DD"/>
    <w:rsid w:val="00AE594E"/>
    <w:rsid w:val="00B077AC"/>
    <w:rsid w:val="00B33475"/>
    <w:rsid w:val="00B57A4F"/>
    <w:rsid w:val="00BD3B00"/>
    <w:rsid w:val="00BE5AE6"/>
    <w:rsid w:val="00C02B00"/>
    <w:rsid w:val="00C90801"/>
    <w:rsid w:val="00D304E0"/>
    <w:rsid w:val="00D62A49"/>
    <w:rsid w:val="00D81E45"/>
    <w:rsid w:val="00E37AF7"/>
    <w:rsid w:val="00E61985"/>
    <w:rsid w:val="00E70ECE"/>
    <w:rsid w:val="00ED29C9"/>
    <w:rsid w:val="00F41FC6"/>
    <w:rsid w:val="00F42B45"/>
    <w:rsid w:val="00F64302"/>
    <w:rsid w:val="00F80461"/>
    <w:rsid w:val="00FA37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BE22"/>
  <w15:docId w15:val="{10105DFD-4B89-483E-86F0-0452CCA6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3"/>
        <w:szCs w:val="23"/>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left w:w="115" w:type="dxa"/>
        <w:right w:w="115" w:type="dxa"/>
      </w:tblCellMar>
    </w:tblPr>
    <w:tcPr>
      <w:shd w:val="clear" w:color="auto" w:fill="DBE5F1"/>
    </w:tcPr>
  </w:style>
  <w:style w:type="character" w:styleId="Hyperlink">
    <w:name w:val="Hyperlink"/>
    <w:basedOn w:val="DefaultParagraphFont"/>
    <w:uiPriority w:val="99"/>
    <w:unhideWhenUsed/>
    <w:rsid w:val="001D78B6"/>
    <w:rPr>
      <w:color w:val="0000FF" w:themeColor="hyperlink"/>
      <w:u w:val="single"/>
    </w:rPr>
  </w:style>
  <w:style w:type="character" w:customStyle="1" w:styleId="UnresolvedMention1">
    <w:name w:val="Unresolved Mention1"/>
    <w:basedOn w:val="DefaultParagraphFont"/>
    <w:uiPriority w:val="99"/>
    <w:semiHidden/>
    <w:unhideWhenUsed/>
    <w:rsid w:val="00767D52"/>
    <w:rPr>
      <w:color w:val="605E5C"/>
      <w:shd w:val="clear" w:color="auto" w:fill="E1DFDD"/>
    </w:rPr>
  </w:style>
  <w:style w:type="paragraph" w:styleId="BalloonText">
    <w:name w:val="Balloon Text"/>
    <w:basedOn w:val="Normal"/>
    <w:link w:val="BalloonTextChar"/>
    <w:uiPriority w:val="99"/>
    <w:semiHidden/>
    <w:unhideWhenUsed/>
    <w:rsid w:val="006D31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193"/>
    <w:rPr>
      <w:rFonts w:ascii="Segoe UI" w:hAnsi="Segoe UI" w:cs="Segoe UI"/>
      <w:sz w:val="18"/>
      <w:szCs w:val="18"/>
    </w:rPr>
  </w:style>
  <w:style w:type="character" w:styleId="CommentReference">
    <w:name w:val="annotation reference"/>
    <w:basedOn w:val="DefaultParagraphFont"/>
    <w:uiPriority w:val="99"/>
    <w:semiHidden/>
    <w:unhideWhenUsed/>
    <w:rsid w:val="0056331B"/>
    <w:rPr>
      <w:sz w:val="16"/>
      <w:szCs w:val="16"/>
    </w:rPr>
  </w:style>
  <w:style w:type="paragraph" w:styleId="CommentText">
    <w:name w:val="annotation text"/>
    <w:basedOn w:val="Normal"/>
    <w:link w:val="CommentTextChar"/>
    <w:uiPriority w:val="99"/>
    <w:semiHidden/>
    <w:unhideWhenUsed/>
    <w:rsid w:val="0056331B"/>
    <w:rPr>
      <w:sz w:val="20"/>
      <w:szCs w:val="20"/>
    </w:rPr>
  </w:style>
  <w:style w:type="character" w:customStyle="1" w:styleId="CommentTextChar">
    <w:name w:val="Comment Text Char"/>
    <w:basedOn w:val="DefaultParagraphFont"/>
    <w:link w:val="CommentText"/>
    <w:uiPriority w:val="99"/>
    <w:semiHidden/>
    <w:rsid w:val="0056331B"/>
    <w:rPr>
      <w:sz w:val="20"/>
      <w:szCs w:val="20"/>
    </w:rPr>
  </w:style>
  <w:style w:type="paragraph" w:styleId="CommentSubject">
    <w:name w:val="annotation subject"/>
    <w:basedOn w:val="CommentText"/>
    <w:next w:val="CommentText"/>
    <w:link w:val="CommentSubjectChar"/>
    <w:uiPriority w:val="99"/>
    <w:semiHidden/>
    <w:unhideWhenUsed/>
    <w:rsid w:val="0056331B"/>
    <w:rPr>
      <w:b/>
      <w:bCs/>
    </w:rPr>
  </w:style>
  <w:style w:type="character" w:customStyle="1" w:styleId="CommentSubjectChar">
    <w:name w:val="Comment Subject Char"/>
    <w:basedOn w:val="CommentTextChar"/>
    <w:link w:val="CommentSubject"/>
    <w:uiPriority w:val="99"/>
    <w:semiHidden/>
    <w:rsid w:val="0056331B"/>
    <w:rPr>
      <w:b/>
      <w:bCs/>
      <w:sz w:val="20"/>
      <w:szCs w:val="20"/>
    </w:rPr>
  </w:style>
  <w:style w:type="paragraph" w:styleId="ListParagraph">
    <w:name w:val="List Paragraph"/>
    <w:basedOn w:val="Normal"/>
    <w:uiPriority w:val="34"/>
    <w:qFormat/>
    <w:rsid w:val="00A204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4481">
      <w:bodyDiv w:val="1"/>
      <w:marLeft w:val="0"/>
      <w:marRight w:val="0"/>
      <w:marTop w:val="0"/>
      <w:marBottom w:val="0"/>
      <w:divBdr>
        <w:top w:val="none" w:sz="0" w:space="0" w:color="auto"/>
        <w:left w:val="none" w:sz="0" w:space="0" w:color="auto"/>
        <w:bottom w:val="none" w:sz="0" w:space="0" w:color="auto"/>
        <w:right w:val="none" w:sz="0" w:space="0" w:color="auto"/>
      </w:divBdr>
    </w:div>
    <w:div w:id="223025883">
      <w:bodyDiv w:val="1"/>
      <w:marLeft w:val="0"/>
      <w:marRight w:val="0"/>
      <w:marTop w:val="0"/>
      <w:marBottom w:val="0"/>
      <w:divBdr>
        <w:top w:val="none" w:sz="0" w:space="0" w:color="auto"/>
        <w:left w:val="none" w:sz="0" w:space="0" w:color="auto"/>
        <w:bottom w:val="none" w:sz="0" w:space="0" w:color="auto"/>
        <w:right w:val="none" w:sz="0" w:space="0" w:color="auto"/>
      </w:divBdr>
    </w:div>
    <w:div w:id="1551306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ds@integritywatch.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Geeti</dc:creator>
  <cp:lastModifiedBy>Yusuf Ayubi</cp:lastModifiedBy>
  <cp:revision>34</cp:revision>
  <dcterms:created xsi:type="dcterms:W3CDTF">2021-06-16T14:11:00Z</dcterms:created>
  <dcterms:modified xsi:type="dcterms:W3CDTF">2021-06-24T09:02:00Z</dcterms:modified>
</cp:coreProperties>
</file>